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jc w:val="center"/>
        <w:rPr>
          <w:b/>
          <w:color w:val="000000"/>
        </w:rPr>
      </w:pPr>
      <w:r>
        <w:rPr>
          <w:b/>
          <w:bCs/>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rPr>
        <w:t>TRƯỜNG ĐẠI HỌC NHA TRANG</w:t>
      </w:r>
    </w:p>
    <w:p>
      <w:pPr>
        <w:spacing w:before="60"/>
        <w:jc w:val="center"/>
        <w:rPr>
          <w:b/>
          <w:color w:val="000000"/>
        </w:rPr>
      </w:pPr>
      <w:r>
        <w:rPr>
          <w:b/>
          <w:color w:val="000000"/>
        </w:rPr>
        <w:t>Khoa Ngoại ngữ</w:t>
      </w:r>
    </w:p>
    <w:p>
      <w:pPr>
        <w:spacing w:before="60"/>
        <w:jc w:val="center"/>
        <w:rPr>
          <w:color w:val="000000"/>
        </w:rPr>
      </w:pPr>
      <w:r>
        <w:rPr>
          <w:b/>
          <w:color w:val="000000"/>
        </w:rPr>
        <w:t>Bộ môn Biên-Phiên dịch</w:t>
      </w:r>
    </w:p>
    <w:p>
      <w:pPr>
        <w:spacing w:before="240"/>
        <w:jc w:val="center"/>
        <w:rPr>
          <w:b/>
          <w:color w:val="000000"/>
          <w:sz w:val="28"/>
        </w:rPr>
      </w:pPr>
      <w:r>
        <w:rPr>
          <w:b/>
          <w:color w:val="000000"/>
          <w:sz w:val="28"/>
        </w:rPr>
        <w:t>ĐỀ CƯƠNG HỌC PHẦN</w:t>
      </w:r>
    </w:p>
    <w:p>
      <w:pPr>
        <w:spacing w:before="240" w:line="240" w:lineRule="auto"/>
        <w:jc w:val="center"/>
        <w:rPr>
          <w:rFonts w:hint="default"/>
          <w:b w:val="0"/>
          <w:bCs/>
          <w:i/>
          <w:iCs/>
          <w:color w:val="000000"/>
          <w:sz w:val="28"/>
          <w:lang w:val="vi-VN"/>
        </w:rPr>
      </w:pPr>
      <w:r>
        <w:rPr>
          <w:rFonts w:hint="default"/>
          <w:b w:val="0"/>
          <w:bCs/>
          <w:i/>
          <w:iCs/>
          <w:color w:val="000000"/>
          <w:sz w:val="28"/>
          <w:lang w:val="en-US"/>
        </w:rPr>
        <w:t>Ban h</w:t>
      </w:r>
      <w:r>
        <w:rPr>
          <w:rFonts w:hint="default"/>
          <w:b w:val="0"/>
          <w:bCs/>
          <w:i/>
          <w:iCs/>
          <w:color w:val="000000"/>
          <w:sz w:val="28"/>
          <w:lang w:val="vi-VN"/>
        </w:rPr>
        <w:t>ành theo Quyết định số 1219 /QĐ-ĐHNT ngày 16 tháng 11 năm 2021</w:t>
      </w:r>
    </w:p>
    <w:p>
      <w:pPr>
        <w:spacing w:before="240" w:line="240" w:lineRule="auto"/>
        <w:jc w:val="center"/>
        <w:rPr>
          <w:rFonts w:hint="default"/>
          <w:b w:val="0"/>
          <w:bCs/>
          <w:i/>
          <w:iCs/>
          <w:color w:val="000000"/>
          <w:sz w:val="28"/>
          <w:lang w:val="vi-VN"/>
        </w:rPr>
      </w:pPr>
      <w:r>
        <w:rPr>
          <w:rFonts w:hint="default"/>
          <w:b w:val="0"/>
          <w:bCs/>
          <w:i/>
          <w:iCs/>
          <w:color w:val="000000"/>
          <w:sz w:val="28"/>
          <w:lang w:val="vi-VN"/>
        </w:rPr>
        <w:t xml:space="preserve"> của Hiệu trưởng Trường Đại học Nha Trang</w:t>
      </w:r>
    </w:p>
    <w:p>
      <w:pPr>
        <w:spacing w:line="240" w:lineRule="auto"/>
        <w:rPr>
          <w:b w:val="0"/>
          <w:bCs/>
          <w:i/>
          <w:iCs/>
        </w:rPr>
      </w:pPr>
    </w:p>
    <w:p>
      <w:pPr>
        <w:spacing w:line="300" w:lineRule="auto"/>
        <w:rPr>
          <w:b/>
        </w:rPr>
      </w:pPr>
      <w:r>
        <w:rPr>
          <w:b/>
        </w:rPr>
        <w:t>1. Thông tin học phần:</w:t>
      </w:r>
    </w:p>
    <w:p>
      <w:pPr>
        <w:spacing w:line="300" w:lineRule="auto"/>
      </w:pPr>
      <w:r>
        <w:t xml:space="preserve">Tên học phần: </w:t>
      </w:r>
    </w:p>
    <w:p>
      <w:pPr>
        <w:spacing w:line="300" w:lineRule="auto"/>
        <w:rPr>
          <w:b/>
          <w:bCs/>
        </w:rPr>
      </w:pPr>
      <w:r>
        <w:t xml:space="preserve">      - Tiếng Việt: </w:t>
      </w:r>
      <w:r>
        <w:rPr>
          <w:b/>
          <w:bCs/>
          <w:lang w:val="vi-VN"/>
        </w:rPr>
        <w:t>BIÊN DỊCH</w:t>
      </w:r>
      <w:r>
        <w:rPr>
          <w:b/>
          <w:bCs/>
        </w:rPr>
        <w:t xml:space="preserve"> 1</w:t>
      </w:r>
    </w:p>
    <w:p>
      <w:pPr>
        <w:spacing w:line="300" w:lineRule="auto"/>
        <w:rPr>
          <w:b/>
        </w:rPr>
      </w:pPr>
      <w:r>
        <w:t xml:space="preserve">      - Tiếng Anh: </w:t>
      </w:r>
      <w:r>
        <w:rPr>
          <w:b/>
          <w:lang w:val="vi-VN"/>
        </w:rPr>
        <w:t>T</w:t>
      </w:r>
      <w:r>
        <w:rPr>
          <w:b/>
        </w:rPr>
        <w:t>RANSLATION 1</w:t>
      </w:r>
    </w:p>
    <w:p>
      <w:pPr>
        <w:spacing w:line="300" w:lineRule="auto"/>
      </w:pPr>
      <w:r>
        <w:t>Mã học phần: TRI37</w:t>
      </w:r>
      <w:r>
        <w:rPr>
          <w:lang w:val="vi-VN"/>
        </w:rPr>
        <w:t>0</w:t>
      </w:r>
      <w:r>
        <w:t xml:space="preserve"> </w:t>
      </w:r>
      <w:r>
        <w:tab/>
      </w:r>
      <w:r>
        <w:tab/>
      </w:r>
      <w:r>
        <w:tab/>
      </w:r>
      <w:r>
        <w:tab/>
      </w:r>
      <w:r>
        <w:tab/>
      </w:r>
      <w:r>
        <w:tab/>
      </w:r>
      <w:r>
        <w:t xml:space="preserve">Số tín chỉ: </w:t>
      </w:r>
      <w:r>
        <w:rPr>
          <w:i/>
          <w:iCs/>
        </w:rPr>
        <w:t>2</w:t>
      </w:r>
      <w:r>
        <w:t xml:space="preserve"> (2-0)</w:t>
      </w:r>
    </w:p>
    <w:p>
      <w:pPr>
        <w:spacing w:line="300" w:lineRule="auto"/>
      </w:pPr>
      <w:r>
        <w:t>Đào tạo trình độ: Đại học</w:t>
      </w:r>
    </w:p>
    <w:p>
      <w:pPr>
        <w:spacing w:line="300" w:lineRule="auto"/>
      </w:pPr>
      <w:r>
        <w:t>Học phần tiên quyết: Lý thuyết dịch</w:t>
      </w:r>
    </w:p>
    <w:p>
      <w:pPr>
        <w:jc w:val="both"/>
        <w:rPr>
          <w:i/>
          <w:color w:val="000000"/>
        </w:rPr>
      </w:pPr>
      <w:r>
        <w:rPr>
          <w:b/>
          <w:color w:val="000000"/>
        </w:rPr>
        <w:t xml:space="preserve">2. Mô tả học phần: </w:t>
      </w:r>
      <w:r>
        <w:rPr>
          <w:color w:val="000000"/>
        </w:rPr>
        <w:tab/>
      </w:r>
    </w:p>
    <w:p>
      <w:pPr>
        <w:pStyle w:val="6"/>
        <w:spacing w:before="0" w:beforeAutospacing="0" w:after="120" w:afterAutospacing="0"/>
        <w:ind w:firstLine="720"/>
        <w:jc w:val="both"/>
        <w:rPr>
          <w:sz w:val="26"/>
          <w:szCs w:val="26"/>
        </w:rPr>
      </w:pPr>
      <w:r>
        <w:rPr>
          <w:color w:val="000000"/>
          <w:sz w:val="26"/>
          <w:szCs w:val="26"/>
        </w:rPr>
        <w:t xml:space="preserve">Học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dịch các loại mệnh đề và dịch các đoạn ngắn theo chủ đề: văn hoá, giáo dục, kinh tế, giải trí, khoa học thường thức. </w:t>
      </w:r>
    </w:p>
    <w:p>
      <w:pPr>
        <w:jc w:val="both"/>
        <w:rPr>
          <w:b/>
          <w:color w:val="000000"/>
          <w:lang w:val="pt-BR"/>
        </w:rPr>
      </w:pPr>
      <w:r>
        <w:rPr>
          <w:b/>
          <w:color w:val="000000"/>
          <w:lang w:val="pt-BR"/>
        </w:rPr>
        <w:t xml:space="preserve">3. Mục tiêu: </w:t>
      </w:r>
    </w:p>
    <w:p>
      <w:pPr>
        <w:pStyle w:val="6"/>
        <w:spacing w:before="0" w:beforeAutospacing="0" w:after="120" w:afterAutospacing="0"/>
        <w:ind w:firstLine="720"/>
        <w:jc w:val="both"/>
        <w:rPr>
          <w:sz w:val="26"/>
          <w:szCs w:val="26"/>
          <w:lang w:val="pt-BR"/>
        </w:rPr>
      </w:pPr>
      <w:r>
        <w:rPr>
          <w:color w:val="000000"/>
          <w:sz w:val="26"/>
          <w:szCs w:val="26"/>
          <w:lang w:val="pt-BR"/>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pPr>
        <w:jc w:val="both"/>
        <w:rPr>
          <w:color w:val="000000"/>
          <w:lang w:val="pt-BR"/>
        </w:rPr>
      </w:pPr>
      <w:r>
        <w:rPr>
          <w:b/>
          <w:color w:val="000000"/>
          <w:lang w:val="pt-BR"/>
        </w:rPr>
        <w:t xml:space="preserve">4. </w:t>
      </w:r>
      <w:r>
        <w:rPr>
          <w:b/>
          <w:color w:val="000000"/>
        </w:rPr>
        <w:t>Chuẩn đầu ra (CLOs)</w:t>
      </w:r>
      <w:r>
        <w:rPr>
          <w:b/>
        </w:rPr>
        <w:t xml:space="preserve">: </w:t>
      </w:r>
      <w:r>
        <w:rPr>
          <w:b/>
          <w:color w:val="000000"/>
          <w:lang w:val="pt-BR"/>
        </w:rPr>
        <w:t xml:space="preserve"> </w:t>
      </w:r>
      <w:r>
        <w:rPr>
          <w:color w:val="000000"/>
          <w:lang w:val="pt-BR"/>
        </w:rPr>
        <w:t xml:space="preserve">Sau khi học xong học phần, sinh viên có thể: </w:t>
      </w:r>
    </w:p>
    <w:p>
      <w:pPr>
        <w:numPr>
          <w:ilvl w:val="0"/>
          <w:numId w:val="1"/>
        </w:numPr>
        <w:rPr>
          <w:lang w:val="pt-BR"/>
        </w:rPr>
      </w:pPr>
      <w:r>
        <w:rPr>
          <w:color w:val="000000"/>
          <w:lang w:val="vi-VN"/>
        </w:rPr>
        <w:t>Nhớ</w:t>
      </w:r>
      <w:r>
        <w:rPr>
          <w:color w:val="000000"/>
          <w:lang w:val="pt-BR"/>
        </w:rPr>
        <w:t xml:space="preserve"> được các loại hình biên dịch và phân biệt giữa dịch hình thức và dịch ngữ nghĩa</w:t>
      </w:r>
      <w:r>
        <w:rPr>
          <w:color w:val="000000"/>
        </w:rPr>
        <w:t>.</w:t>
      </w:r>
    </w:p>
    <w:p>
      <w:pPr>
        <w:pStyle w:val="6"/>
        <w:numPr>
          <w:ilvl w:val="0"/>
          <w:numId w:val="1"/>
        </w:numPr>
        <w:spacing w:before="0" w:beforeAutospacing="0" w:after="0" w:afterAutospacing="0"/>
        <w:rPr>
          <w:sz w:val="26"/>
          <w:szCs w:val="26"/>
          <w:lang w:val="pt-BR"/>
        </w:rPr>
      </w:pPr>
      <w:r>
        <w:rPr>
          <w:color w:val="000000"/>
          <w:sz w:val="26"/>
          <w:szCs w:val="26"/>
          <w:lang w:val="pt-BR"/>
        </w:rPr>
        <w:t>Phân tích và dịch các mẫu câu</w:t>
      </w:r>
      <w:r>
        <w:rPr>
          <w:color w:val="000000"/>
          <w:sz w:val="26"/>
          <w:szCs w:val="26"/>
          <w:lang w:val="vi-VN"/>
        </w:rPr>
        <w:t xml:space="preserve"> và mệnh đề</w:t>
      </w:r>
      <w:r>
        <w:rPr>
          <w:color w:val="000000"/>
          <w:sz w:val="26"/>
          <w:szCs w:val="26"/>
          <w:lang w:val="pt-BR"/>
        </w:rPr>
        <w:t xml:space="preserve"> cơ bản</w:t>
      </w:r>
      <w:r>
        <w:rPr>
          <w:color w:val="000000"/>
          <w:sz w:val="26"/>
          <w:szCs w:val="26"/>
          <w:lang w:val="vi-VN"/>
        </w:rPr>
        <w:t>.</w:t>
      </w:r>
    </w:p>
    <w:p>
      <w:pPr>
        <w:numPr>
          <w:ilvl w:val="0"/>
          <w:numId w:val="1"/>
        </w:numPr>
        <w:rPr>
          <w:lang w:val="pt-BR"/>
        </w:rPr>
      </w:pPr>
      <w:r>
        <w:rPr>
          <w:color w:val="000000"/>
          <w:lang w:val="vi-VN"/>
        </w:rPr>
        <w:t>Phân tích</w:t>
      </w:r>
      <w:r>
        <w:rPr>
          <w:color w:val="000000"/>
          <w:lang w:val="pt-BR"/>
        </w:rPr>
        <w:t xml:space="preserve"> và </w:t>
      </w:r>
      <w:r>
        <w:rPr>
          <w:color w:val="000000"/>
          <w:lang w:val="vi-VN"/>
        </w:rPr>
        <w:t>vận dụng</w:t>
      </w:r>
      <w:r>
        <w:rPr>
          <w:color w:val="000000"/>
          <w:lang w:val="pt-BR"/>
        </w:rPr>
        <w:t xml:space="preserve"> các kỹ thuật dịch liên quan đến từ vựng</w:t>
      </w:r>
      <w:r>
        <w:rPr>
          <w:lang w:val="pt-BR"/>
        </w:rPr>
        <w:t xml:space="preserve"> và ngữ pháp từ Anh sang Việt</w:t>
      </w:r>
      <w:r>
        <w:t>.</w:t>
      </w:r>
    </w:p>
    <w:p>
      <w:pPr>
        <w:numPr>
          <w:ilvl w:val="0"/>
          <w:numId w:val="1"/>
        </w:numPr>
        <w:rPr>
          <w:lang w:val="pt-BR"/>
        </w:rPr>
      </w:pPr>
      <w:r>
        <w:rPr>
          <w:color w:val="000000"/>
          <w:lang w:val="vi-VN"/>
        </w:rPr>
        <w:t>Phân tích và vận dụng</w:t>
      </w:r>
      <w:r>
        <w:rPr>
          <w:color w:val="000000"/>
          <w:lang w:val="pt-BR"/>
        </w:rPr>
        <w:t xml:space="preserve"> các kỹ thuật dịch liên quan đến từ vựng</w:t>
      </w:r>
      <w:r>
        <w:rPr>
          <w:lang w:val="pt-BR"/>
        </w:rPr>
        <w:t xml:space="preserve"> và ngữ pháp từ Việt sang Anh</w:t>
      </w:r>
      <w:r>
        <w:t>.</w:t>
      </w:r>
    </w:p>
    <w:p>
      <w:pPr>
        <w:numPr>
          <w:ilvl w:val="0"/>
          <w:numId w:val="1"/>
        </w:numPr>
        <w:rPr>
          <w:lang w:val="pt-BR"/>
        </w:rPr>
      </w:pPr>
      <w:r>
        <w:rPr>
          <w:color w:val="000000"/>
          <w:lang w:val="vi-VN"/>
        </w:rPr>
        <w:t>Phân tích, đánh giá</w:t>
      </w:r>
      <w:r>
        <w:rPr>
          <w:color w:val="000000"/>
          <w:lang w:val="pt-BR"/>
        </w:rPr>
        <w:t xml:space="preserve"> các lỗi sai về ngôn ngữ trong biên dịch</w:t>
      </w:r>
      <w:r>
        <w:rPr>
          <w:lang w:val="pt-BR"/>
        </w:rPr>
        <w:t xml:space="preserve"> và thực hành sửa lỗi sai</w:t>
      </w:r>
      <w:r>
        <w:t>.</w:t>
      </w:r>
    </w:p>
    <w:p>
      <w:pPr>
        <w:numPr>
          <w:ilvl w:val="0"/>
          <w:numId w:val="1"/>
        </w:numPr>
        <w:rPr>
          <w:lang w:val="pt-BR"/>
        </w:rPr>
      </w:pPr>
      <w:r>
        <w:rPr>
          <w:color w:val="000000"/>
          <w:lang w:val="pt-BR"/>
        </w:rPr>
        <w:t>Biên dịch văn bản ngắn theo chủ đề, sử dụng linh hoạt, đúng đắn văn phong và từ vựng khi dịch các chủ đề khác nhau.</w:t>
      </w:r>
    </w:p>
    <w:p>
      <w:pPr>
        <w:spacing w:line="300" w:lineRule="auto"/>
        <w:jc w:val="both"/>
        <w:rPr>
          <w:b/>
          <w:color w:val="000000"/>
        </w:rPr>
      </w:pPr>
      <w:r>
        <w:rPr>
          <w:b/>
          <w:color w:val="000000"/>
        </w:rPr>
        <w:t>5. Ma trận tương thích giữa Chuẩn đầu ra học phần với Chuẩn đầu ra CTĐT Ngôn ngữ Anh:</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
        <w:gridCol w:w="851"/>
        <w:gridCol w:w="850"/>
        <w:gridCol w:w="851"/>
        <w:gridCol w:w="850"/>
        <w:gridCol w:w="851"/>
        <w:gridCol w:w="850"/>
        <w:gridCol w:w="833"/>
        <w:gridCol w:w="8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9" w:type="dxa"/>
            <w:vMerge w:val="restart"/>
            <w:tcMar>
              <w:left w:w="57" w:type="dxa"/>
              <w:right w:w="28" w:type="dxa"/>
            </w:tcMar>
            <w:vAlign w:val="center"/>
          </w:tcPr>
          <w:p>
            <w:pPr>
              <w:spacing w:line="300" w:lineRule="auto"/>
              <w:jc w:val="center"/>
              <w:rPr>
                <w:b/>
                <w:color w:val="000000"/>
              </w:rPr>
            </w:pPr>
            <w:r>
              <w:rPr>
                <w:b/>
                <w:color w:val="000000"/>
              </w:rPr>
              <w:t>CĐR HP (CLOs)</w:t>
            </w:r>
          </w:p>
        </w:tc>
        <w:tc>
          <w:tcPr>
            <w:tcW w:w="8568" w:type="dxa"/>
            <w:gridSpan w:val="10"/>
            <w:tcMar>
              <w:left w:w="57" w:type="dxa"/>
              <w:right w:w="28" w:type="dxa"/>
            </w:tcMar>
            <w:vAlign w:val="center"/>
          </w:tcPr>
          <w:p>
            <w:pPr>
              <w:spacing w:line="300" w:lineRule="auto"/>
              <w:jc w:val="center"/>
              <w:rPr>
                <w:b/>
                <w:color w:val="000000"/>
              </w:rPr>
            </w:pPr>
            <w:r>
              <w:rPr>
                <w:b/>
                <w:color w:val="000000"/>
              </w:rPr>
              <w:t>CĐR CTĐT (PLOs)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Mar>
              <w:left w:w="57" w:type="dxa"/>
              <w:right w:w="28" w:type="dxa"/>
            </w:tcMar>
          </w:tcPr>
          <w:p>
            <w:pPr>
              <w:spacing w:line="300" w:lineRule="auto"/>
              <w:jc w:val="center"/>
              <w:rPr>
                <w:b/>
                <w:color w:val="000000"/>
              </w:rPr>
            </w:pPr>
          </w:p>
        </w:tc>
        <w:tc>
          <w:tcPr>
            <w:tcW w:w="850" w:type="dxa"/>
            <w:shd w:val="clear" w:color="auto" w:fill="auto"/>
            <w:tcMar>
              <w:left w:w="57" w:type="dxa"/>
              <w:right w:w="28" w:type="dxa"/>
            </w:tcMar>
            <w:vAlign w:val="center"/>
          </w:tcPr>
          <w:p>
            <w:pPr>
              <w:spacing w:line="300" w:lineRule="auto"/>
              <w:jc w:val="center"/>
            </w:pPr>
            <w:r>
              <w:rPr>
                <w:b/>
                <w:color w:val="000000"/>
              </w:rPr>
              <w:t>1</w:t>
            </w:r>
          </w:p>
        </w:tc>
        <w:tc>
          <w:tcPr>
            <w:tcW w:w="851" w:type="dxa"/>
            <w:shd w:val="clear" w:color="auto" w:fill="auto"/>
            <w:tcMar>
              <w:left w:w="57" w:type="dxa"/>
              <w:right w:w="28" w:type="dxa"/>
            </w:tcMar>
            <w:vAlign w:val="center"/>
          </w:tcPr>
          <w:p>
            <w:pPr>
              <w:spacing w:line="300" w:lineRule="auto"/>
              <w:jc w:val="center"/>
            </w:pPr>
            <w:r>
              <w:rPr>
                <w:b/>
                <w:color w:val="000000"/>
              </w:rPr>
              <w:t>2</w:t>
            </w:r>
          </w:p>
        </w:tc>
        <w:tc>
          <w:tcPr>
            <w:tcW w:w="850" w:type="dxa"/>
            <w:shd w:val="clear" w:color="auto" w:fill="auto"/>
            <w:tcMar>
              <w:left w:w="57" w:type="dxa"/>
              <w:right w:w="28" w:type="dxa"/>
            </w:tcMar>
            <w:vAlign w:val="center"/>
          </w:tcPr>
          <w:p>
            <w:pPr>
              <w:spacing w:line="300" w:lineRule="auto"/>
              <w:jc w:val="center"/>
            </w:pPr>
            <w:r>
              <w:rPr>
                <w:b/>
                <w:color w:val="000000"/>
              </w:rPr>
              <w:t>3</w:t>
            </w:r>
          </w:p>
        </w:tc>
        <w:tc>
          <w:tcPr>
            <w:tcW w:w="851" w:type="dxa"/>
            <w:tcMar>
              <w:left w:w="57" w:type="dxa"/>
              <w:right w:w="28" w:type="dxa"/>
            </w:tcMar>
            <w:vAlign w:val="center"/>
          </w:tcPr>
          <w:p>
            <w:pPr>
              <w:spacing w:line="300" w:lineRule="auto"/>
              <w:jc w:val="center"/>
            </w:pPr>
            <w:r>
              <w:rPr>
                <w:b/>
                <w:color w:val="000000"/>
              </w:rPr>
              <w:t>4</w:t>
            </w:r>
          </w:p>
        </w:tc>
        <w:tc>
          <w:tcPr>
            <w:tcW w:w="850" w:type="dxa"/>
            <w:tcMar>
              <w:left w:w="57" w:type="dxa"/>
              <w:right w:w="28" w:type="dxa"/>
            </w:tcMar>
            <w:vAlign w:val="center"/>
          </w:tcPr>
          <w:p>
            <w:pPr>
              <w:spacing w:line="300" w:lineRule="auto"/>
              <w:jc w:val="center"/>
            </w:pPr>
            <w:r>
              <w:rPr>
                <w:b/>
                <w:color w:val="000000"/>
              </w:rPr>
              <w:t>5</w:t>
            </w:r>
          </w:p>
        </w:tc>
        <w:tc>
          <w:tcPr>
            <w:tcW w:w="851" w:type="dxa"/>
            <w:tcMar>
              <w:left w:w="57" w:type="dxa"/>
              <w:right w:w="28" w:type="dxa"/>
            </w:tcMar>
            <w:vAlign w:val="center"/>
          </w:tcPr>
          <w:p>
            <w:pPr>
              <w:spacing w:line="300" w:lineRule="auto"/>
              <w:jc w:val="center"/>
            </w:pPr>
            <w:r>
              <w:rPr>
                <w:b/>
                <w:color w:val="000000"/>
              </w:rPr>
              <w:t>6</w:t>
            </w:r>
          </w:p>
        </w:tc>
        <w:tc>
          <w:tcPr>
            <w:tcW w:w="850" w:type="dxa"/>
            <w:tcMar>
              <w:left w:w="57" w:type="dxa"/>
              <w:right w:w="28" w:type="dxa"/>
            </w:tcMar>
            <w:vAlign w:val="center"/>
          </w:tcPr>
          <w:p>
            <w:pPr>
              <w:spacing w:line="300" w:lineRule="auto"/>
              <w:jc w:val="center"/>
            </w:pPr>
            <w:r>
              <w:rPr>
                <w:b/>
                <w:color w:val="000000"/>
              </w:rPr>
              <w:t>7</w:t>
            </w:r>
          </w:p>
        </w:tc>
        <w:tc>
          <w:tcPr>
            <w:tcW w:w="833" w:type="dxa"/>
            <w:tcMar>
              <w:left w:w="57" w:type="dxa"/>
              <w:right w:w="28" w:type="dxa"/>
            </w:tcMar>
            <w:vAlign w:val="center"/>
          </w:tcPr>
          <w:p>
            <w:pPr>
              <w:spacing w:line="300" w:lineRule="auto"/>
              <w:jc w:val="center"/>
            </w:pPr>
            <w:r>
              <w:rPr>
                <w:b/>
                <w:color w:val="000000"/>
              </w:rPr>
              <w:t>8</w:t>
            </w:r>
          </w:p>
        </w:tc>
        <w:tc>
          <w:tcPr>
            <w:tcW w:w="850" w:type="dxa"/>
            <w:tcMar>
              <w:left w:w="57" w:type="dxa"/>
              <w:right w:w="28" w:type="dxa"/>
            </w:tcMar>
            <w:vAlign w:val="center"/>
          </w:tcPr>
          <w:p>
            <w:pPr>
              <w:spacing w:line="300" w:lineRule="auto"/>
              <w:jc w:val="center"/>
            </w:pPr>
            <w:r>
              <w:rPr>
                <w:b/>
                <w:color w:val="000000"/>
              </w:rPr>
              <w:t>9</w:t>
            </w:r>
          </w:p>
        </w:tc>
        <w:tc>
          <w:tcPr>
            <w:tcW w:w="932" w:type="dxa"/>
            <w:tcMar>
              <w:left w:w="57" w:type="dxa"/>
              <w:right w:w="28" w:type="dxa"/>
            </w:tcMar>
            <w:vAlign w:val="center"/>
          </w:tcPr>
          <w:p>
            <w:pPr>
              <w:spacing w:line="300" w:lineRule="auto"/>
              <w:jc w:val="center"/>
              <w:rPr>
                <w:b/>
                <w:color w:val="000000"/>
              </w:rPr>
            </w:pPr>
            <w:r>
              <w:rPr>
                <w:b/>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rPr>
            </w:pPr>
            <w:r>
              <w:rPr>
                <w:color w:val="000000"/>
              </w:rPr>
              <w:t>a</w:t>
            </w: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shd w:val="clear" w:color="auto" w:fill="auto"/>
            <w:tcMar>
              <w:left w:w="57" w:type="dxa"/>
              <w:right w:w="28" w:type="dxa"/>
            </w:tcMar>
            <w:vAlign w:val="center"/>
          </w:tcPr>
          <w:p>
            <w:pPr>
              <w:spacing w:line="300" w:lineRule="auto"/>
              <w:jc w:val="center"/>
              <w:rPr>
                <w:color w:val="000000"/>
              </w:rPr>
            </w:pP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r>
              <w:rPr>
                <w:color w:val="000000"/>
              </w:rPr>
              <w:t>x</w:t>
            </w:r>
          </w:p>
        </w:tc>
        <w:tc>
          <w:tcPr>
            <w:tcW w:w="851" w:type="dxa"/>
            <w:tcMar>
              <w:left w:w="57" w:type="dxa"/>
              <w:right w:w="28" w:type="dxa"/>
            </w:tcMar>
            <w:vAlign w:val="center"/>
          </w:tcPr>
          <w:p>
            <w:pPr>
              <w:spacing w:line="300" w:lineRule="auto"/>
              <w:jc w:val="center"/>
              <w:rPr>
                <w:color w:val="000000"/>
              </w:rPr>
            </w:pPr>
            <w:r>
              <w:rPr>
                <w:color w:val="000000"/>
              </w:rPr>
              <w:t>x</w:t>
            </w:r>
          </w:p>
        </w:tc>
        <w:tc>
          <w:tcPr>
            <w:tcW w:w="850" w:type="dxa"/>
            <w:tcMar>
              <w:left w:w="57" w:type="dxa"/>
              <w:right w:w="28" w:type="dxa"/>
            </w:tcMar>
            <w:vAlign w:val="center"/>
          </w:tcPr>
          <w:p>
            <w:pPr>
              <w:spacing w:line="300" w:lineRule="auto"/>
              <w:jc w:val="center"/>
              <w:rPr>
                <w:color w:val="000000"/>
              </w:rPr>
            </w:pPr>
            <w:r>
              <w:rPr>
                <w:color w:val="000000"/>
              </w:rPr>
              <w:t>x</w:t>
            </w:r>
          </w:p>
        </w:tc>
        <w:tc>
          <w:tcPr>
            <w:tcW w:w="833"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p>
        </w:tc>
        <w:tc>
          <w:tcPr>
            <w:tcW w:w="932" w:type="dxa"/>
            <w:tcMar>
              <w:left w:w="57" w:type="dxa"/>
              <w:right w:w="28" w:type="dxa"/>
            </w:tcMar>
            <w:vAlign w:val="center"/>
          </w:tcPr>
          <w:p>
            <w:pPr>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rPr>
            </w:pPr>
            <w:r>
              <w:rPr>
                <w:color w:val="000000"/>
              </w:rPr>
              <w:t>b</w:t>
            </w: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shd w:val="clear" w:color="auto" w:fill="auto"/>
            <w:tcMar>
              <w:left w:w="57" w:type="dxa"/>
              <w:right w:w="28" w:type="dxa"/>
            </w:tcMar>
            <w:vAlign w:val="center"/>
          </w:tcPr>
          <w:p>
            <w:pPr>
              <w:spacing w:line="300" w:lineRule="auto"/>
              <w:jc w:val="center"/>
              <w:rPr>
                <w:color w:val="000000"/>
              </w:rPr>
            </w:pP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r>
              <w:rPr>
                <w:color w:val="000000"/>
              </w:rPr>
              <w:t>x</w:t>
            </w:r>
          </w:p>
        </w:tc>
        <w:tc>
          <w:tcPr>
            <w:tcW w:w="851" w:type="dxa"/>
            <w:tcMar>
              <w:left w:w="57" w:type="dxa"/>
              <w:right w:w="28" w:type="dxa"/>
            </w:tcMar>
            <w:vAlign w:val="center"/>
          </w:tcPr>
          <w:p>
            <w:pPr>
              <w:spacing w:line="300" w:lineRule="auto"/>
              <w:jc w:val="center"/>
              <w:rPr>
                <w:color w:val="000000"/>
              </w:rPr>
            </w:pPr>
            <w:r>
              <w:rPr>
                <w:color w:val="000000"/>
              </w:rPr>
              <w:t>x</w:t>
            </w:r>
          </w:p>
        </w:tc>
        <w:tc>
          <w:tcPr>
            <w:tcW w:w="850" w:type="dxa"/>
            <w:tcMar>
              <w:left w:w="57" w:type="dxa"/>
              <w:right w:w="28" w:type="dxa"/>
            </w:tcMar>
            <w:vAlign w:val="center"/>
          </w:tcPr>
          <w:p>
            <w:pPr>
              <w:spacing w:line="300" w:lineRule="auto"/>
              <w:jc w:val="center"/>
              <w:rPr>
                <w:color w:val="000000"/>
              </w:rPr>
            </w:pPr>
            <w:r>
              <w:rPr>
                <w:color w:val="000000"/>
              </w:rPr>
              <w:t>x</w:t>
            </w:r>
          </w:p>
        </w:tc>
        <w:tc>
          <w:tcPr>
            <w:tcW w:w="833"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p>
        </w:tc>
        <w:tc>
          <w:tcPr>
            <w:tcW w:w="932" w:type="dxa"/>
            <w:tcMar>
              <w:left w:w="57" w:type="dxa"/>
              <w:right w:w="28" w:type="dxa"/>
            </w:tcMar>
            <w:vAlign w:val="center"/>
          </w:tcPr>
          <w:p>
            <w:pPr>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rPr>
            </w:pPr>
            <w:r>
              <w:rPr>
                <w:color w:val="000000"/>
              </w:rPr>
              <w:t>c</w:t>
            </w: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shd w:val="clear" w:color="auto" w:fill="auto"/>
            <w:tcMar>
              <w:left w:w="57" w:type="dxa"/>
              <w:right w:w="28" w:type="dxa"/>
            </w:tcMar>
            <w:vAlign w:val="center"/>
          </w:tcPr>
          <w:p>
            <w:pPr>
              <w:spacing w:line="300" w:lineRule="auto"/>
              <w:jc w:val="center"/>
              <w:rPr>
                <w:color w:val="000000"/>
              </w:rPr>
            </w:pP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r>
              <w:rPr>
                <w:color w:val="000000"/>
              </w:rPr>
              <w:t>x</w:t>
            </w:r>
          </w:p>
        </w:tc>
        <w:tc>
          <w:tcPr>
            <w:tcW w:w="851" w:type="dxa"/>
            <w:tcMar>
              <w:left w:w="57" w:type="dxa"/>
              <w:right w:w="28" w:type="dxa"/>
            </w:tcMar>
            <w:vAlign w:val="center"/>
          </w:tcPr>
          <w:p>
            <w:pPr>
              <w:spacing w:line="300" w:lineRule="auto"/>
              <w:jc w:val="center"/>
              <w:rPr>
                <w:color w:val="000000"/>
              </w:rPr>
            </w:pPr>
            <w:r>
              <w:rPr>
                <w:color w:val="000000"/>
              </w:rPr>
              <w:t>x</w:t>
            </w:r>
          </w:p>
        </w:tc>
        <w:tc>
          <w:tcPr>
            <w:tcW w:w="850" w:type="dxa"/>
            <w:tcMar>
              <w:left w:w="57" w:type="dxa"/>
              <w:right w:w="28" w:type="dxa"/>
            </w:tcMar>
            <w:vAlign w:val="center"/>
          </w:tcPr>
          <w:p>
            <w:pPr>
              <w:spacing w:line="300" w:lineRule="auto"/>
              <w:jc w:val="center"/>
              <w:rPr>
                <w:color w:val="000000"/>
              </w:rPr>
            </w:pPr>
            <w:r>
              <w:rPr>
                <w:color w:val="000000"/>
              </w:rPr>
              <w:t>x</w:t>
            </w:r>
          </w:p>
        </w:tc>
        <w:tc>
          <w:tcPr>
            <w:tcW w:w="833"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p>
        </w:tc>
        <w:tc>
          <w:tcPr>
            <w:tcW w:w="932" w:type="dxa"/>
            <w:tcMar>
              <w:left w:w="57" w:type="dxa"/>
              <w:right w:w="28" w:type="dxa"/>
            </w:tcMar>
            <w:vAlign w:val="center"/>
          </w:tcPr>
          <w:p>
            <w:pPr>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rPr>
            </w:pPr>
            <w:r>
              <w:rPr>
                <w:color w:val="000000"/>
              </w:rPr>
              <w:t>d</w:t>
            </w: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shd w:val="clear" w:color="auto" w:fill="auto"/>
            <w:tcMar>
              <w:left w:w="57" w:type="dxa"/>
              <w:right w:w="28" w:type="dxa"/>
            </w:tcMar>
            <w:vAlign w:val="center"/>
          </w:tcPr>
          <w:p>
            <w:pPr>
              <w:spacing w:line="300" w:lineRule="auto"/>
              <w:jc w:val="center"/>
              <w:rPr>
                <w:color w:val="000000"/>
              </w:rPr>
            </w:pP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r>
              <w:rPr>
                <w:color w:val="000000"/>
              </w:rPr>
              <w:t>x</w:t>
            </w:r>
          </w:p>
        </w:tc>
        <w:tc>
          <w:tcPr>
            <w:tcW w:w="851" w:type="dxa"/>
            <w:tcMar>
              <w:left w:w="57" w:type="dxa"/>
              <w:right w:w="28" w:type="dxa"/>
            </w:tcMar>
            <w:vAlign w:val="center"/>
          </w:tcPr>
          <w:p>
            <w:pPr>
              <w:spacing w:line="300" w:lineRule="auto"/>
              <w:jc w:val="center"/>
              <w:rPr>
                <w:color w:val="000000"/>
              </w:rPr>
            </w:pPr>
            <w:r>
              <w:rPr>
                <w:color w:val="000000"/>
              </w:rPr>
              <w:t>x</w:t>
            </w:r>
          </w:p>
        </w:tc>
        <w:tc>
          <w:tcPr>
            <w:tcW w:w="850" w:type="dxa"/>
            <w:tcMar>
              <w:left w:w="57" w:type="dxa"/>
              <w:right w:w="28" w:type="dxa"/>
            </w:tcMar>
            <w:vAlign w:val="center"/>
          </w:tcPr>
          <w:p>
            <w:pPr>
              <w:spacing w:line="300" w:lineRule="auto"/>
              <w:jc w:val="center"/>
              <w:rPr>
                <w:color w:val="000000"/>
              </w:rPr>
            </w:pPr>
            <w:r>
              <w:rPr>
                <w:color w:val="000000"/>
              </w:rPr>
              <w:t>x</w:t>
            </w:r>
          </w:p>
        </w:tc>
        <w:tc>
          <w:tcPr>
            <w:tcW w:w="833"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p>
        </w:tc>
        <w:tc>
          <w:tcPr>
            <w:tcW w:w="932" w:type="dxa"/>
            <w:tcMar>
              <w:left w:w="57" w:type="dxa"/>
              <w:right w:w="28" w:type="dxa"/>
            </w:tcMar>
            <w:vAlign w:val="center"/>
          </w:tcPr>
          <w:p>
            <w:pPr>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rPr>
            </w:pPr>
            <w:r>
              <w:rPr>
                <w:color w:val="000000"/>
              </w:rPr>
              <w:t>e</w:t>
            </w: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shd w:val="clear" w:color="auto" w:fill="auto"/>
            <w:tcMar>
              <w:left w:w="57" w:type="dxa"/>
              <w:right w:w="28" w:type="dxa"/>
            </w:tcMar>
            <w:vAlign w:val="center"/>
          </w:tcPr>
          <w:p>
            <w:pPr>
              <w:spacing w:line="300" w:lineRule="auto"/>
              <w:jc w:val="center"/>
              <w:rPr>
                <w:color w:val="000000"/>
              </w:rPr>
            </w:pP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r>
              <w:rPr>
                <w:color w:val="000000"/>
              </w:rPr>
              <w:t>x</w:t>
            </w:r>
          </w:p>
        </w:tc>
        <w:tc>
          <w:tcPr>
            <w:tcW w:w="851" w:type="dxa"/>
            <w:tcMar>
              <w:left w:w="57" w:type="dxa"/>
              <w:right w:w="28" w:type="dxa"/>
            </w:tcMar>
            <w:vAlign w:val="center"/>
          </w:tcPr>
          <w:p>
            <w:pPr>
              <w:spacing w:line="300" w:lineRule="auto"/>
              <w:jc w:val="center"/>
              <w:rPr>
                <w:color w:val="000000"/>
              </w:rPr>
            </w:pPr>
            <w:r>
              <w:rPr>
                <w:color w:val="000000"/>
              </w:rPr>
              <w:t>x</w:t>
            </w:r>
          </w:p>
        </w:tc>
        <w:tc>
          <w:tcPr>
            <w:tcW w:w="850" w:type="dxa"/>
            <w:tcMar>
              <w:left w:w="57" w:type="dxa"/>
              <w:right w:w="28" w:type="dxa"/>
            </w:tcMar>
            <w:vAlign w:val="center"/>
          </w:tcPr>
          <w:p>
            <w:pPr>
              <w:spacing w:line="300" w:lineRule="auto"/>
              <w:jc w:val="center"/>
              <w:rPr>
                <w:color w:val="000000"/>
              </w:rPr>
            </w:pPr>
            <w:r>
              <w:rPr>
                <w:color w:val="000000"/>
              </w:rPr>
              <w:t>x</w:t>
            </w:r>
          </w:p>
        </w:tc>
        <w:tc>
          <w:tcPr>
            <w:tcW w:w="833"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p>
        </w:tc>
        <w:tc>
          <w:tcPr>
            <w:tcW w:w="932" w:type="dxa"/>
            <w:tcMar>
              <w:left w:w="57" w:type="dxa"/>
              <w:right w:w="28" w:type="dxa"/>
            </w:tcMar>
            <w:vAlign w:val="center"/>
          </w:tcPr>
          <w:p>
            <w:pPr>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left w:w="57" w:type="dxa"/>
              <w:right w:w="28" w:type="dxa"/>
            </w:tcMar>
          </w:tcPr>
          <w:p>
            <w:pPr>
              <w:spacing w:line="300" w:lineRule="auto"/>
              <w:jc w:val="center"/>
              <w:rPr>
                <w:color w:val="000000"/>
                <w:lang w:val="vi-VN"/>
              </w:rPr>
            </w:pPr>
            <w:r>
              <w:rPr>
                <w:color w:val="000000"/>
                <w:lang w:val="vi-VN"/>
              </w:rPr>
              <w:t>f</w:t>
            </w: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shd w:val="clear" w:color="auto" w:fill="auto"/>
            <w:tcMar>
              <w:left w:w="57" w:type="dxa"/>
              <w:right w:w="28" w:type="dxa"/>
            </w:tcMar>
            <w:vAlign w:val="center"/>
          </w:tcPr>
          <w:p>
            <w:pPr>
              <w:spacing w:line="300" w:lineRule="auto"/>
              <w:jc w:val="center"/>
              <w:rPr>
                <w:color w:val="000000"/>
              </w:rPr>
            </w:pPr>
          </w:p>
        </w:tc>
        <w:tc>
          <w:tcPr>
            <w:tcW w:w="850" w:type="dxa"/>
            <w:shd w:val="clear" w:color="auto" w:fill="auto"/>
            <w:tcMar>
              <w:left w:w="57" w:type="dxa"/>
              <w:right w:w="28" w:type="dxa"/>
            </w:tcMar>
            <w:vAlign w:val="center"/>
          </w:tcPr>
          <w:p>
            <w:pPr>
              <w:spacing w:line="300" w:lineRule="auto"/>
              <w:jc w:val="center"/>
              <w:rPr>
                <w:color w:val="000000"/>
              </w:rPr>
            </w:pPr>
          </w:p>
        </w:tc>
        <w:tc>
          <w:tcPr>
            <w:tcW w:w="851"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r>
              <w:rPr>
                <w:color w:val="000000"/>
              </w:rPr>
              <w:t>x</w:t>
            </w:r>
          </w:p>
        </w:tc>
        <w:tc>
          <w:tcPr>
            <w:tcW w:w="851" w:type="dxa"/>
            <w:tcMar>
              <w:left w:w="57" w:type="dxa"/>
              <w:right w:w="28" w:type="dxa"/>
            </w:tcMar>
            <w:vAlign w:val="center"/>
          </w:tcPr>
          <w:p>
            <w:pPr>
              <w:spacing w:line="300" w:lineRule="auto"/>
              <w:jc w:val="center"/>
              <w:rPr>
                <w:color w:val="000000"/>
              </w:rPr>
            </w:pPr>
            <w:r>
              <w:rPr>
                <w:color w:val="000000"/>
              </w:rPr>
              <w:t>x</w:t>
            </w:r>
          </w:p>
        </w:tc>
        <w:tc>
          <w:tcPr>
            <w:tcW w:w="850" w:type="dxa"/>
            <w:tcMar>
              <w:left w:w="57" w:type="dxa"/>
              <w:right w:w="28" w:type="dxa"/>
            </w:tcMar>
            <w:vAlign w:val="center"/>
          </w:tcPr>
          <w:p>
            <w:pPr>
              <w:spacing w:line="300" w:lineRule="auto"/>
              <w:jc w:val="center"/>
              <w:rPr>
                <w:color w:val="000000"/>
              </w:rPr>
            </w:pPr>
            <w:r>
              <w:rPr>
                <w:color w:val="000000"/>
              </w:rPr>
              <w:t>x</w:t>
            </w:r>
          </w:p>
        </w:tc>
        <w:tc>
          <w:tcPr>
            <w:tcW w:w="833" w:type="dxa"/>
            <w:tcMar>
              <w:left w:w="57" w:type="dxa"/>
              <w:right w:w="28" w:type="dxa"/>
            </w:tcMar>
            <w:vAlign w:val="center"/>
          </w:tcPr>
          <w:p>
            <w:pPr>
              <w:spacing w:line="300" w:lineRule="auto"/>
              <w:jc w:val="center"/>
              <w:rPr>
                <w:color w:val="000000"/>
              </w:rPr>
            </w:pPr>
          </w:p>
        </w:tc>
        <w:tc>
          <w:tcPr>
            <w:tcW w:w="850" w:type="dxa"/>
            <w:tcMar>
              <w:left w:w="57" w:type="dxa"/>
              <w:right w:w="28" w:type="dxa"/>
            </w:tcMar>
            <w:vAlign w:val="center"/>
          </w:tcPr>
          <w:p>
            <w:pPr>
              <w:spacing w:line="300" w:lineRule="auto"/>
              <w:jc w:val="center"/>
              <w:rPr>
                <w:color w:val="000000"/>
              </w:rPr>
            </w:pPr>
          </w:p>
        </w:tc>
        <w:tc>
          <w:tcPr>
            <w:tcW w:w="932" w:type="dxa"/>
            <w:tcMar>
              <w:left w:w="57" w:type="dxa"/>
              <w:right w:w="28" w:type="dxa"/>
            </w:tcMar>
            <w:vAlign w:val="center"/>
          </w:tcPr>
          <w:p>
            <w:pPr>
              <w:spacing w:line="300" w:lineRule="auto"/>
              <w:jc w:val="center"/>
              <w:rPr>
                <w:color w:val="000000"/>
              </w:rPr>
            </w:pPr>
          </w:p>
        </w:tc>
      </w:tr>
    </w:tbl>
    <w:p>
      <w:pPr>
        <w:jc w:val="both"/>
        <w:rPr>
          <w:color w:val="000000"/>
          <w:lang w:val="pt-BR"/>
        </w:rPr>
      </w:pPr>
    </w:p>
    <w:p>
      <w:pPr>
        <w:jc w:val="both"/>
        <w:rPr>
          <w:color w:val="000000"/>
        </w:rPr>
      </w:pPr>
      <w:r>
        <w:rPr>
          <w:b/>
          <w:color w:val="000000"/>
          <w:lang w:val="vi-VN"/>
        </w:rPr>
        <w:t>6</w:t>
      </w:r>
      <w:r>
        <w:rPr>
          <w:b/>
          <w:color w:val="000000"/>
        </w:rPr>
        <w:t>. Nội dung:</w:t>
      </w:r>
      <w:r>
        <w:rPr>
          <w:color w:val="000000"/>
        </w:rPr>
        <w:tab/>
      </w:r>
    </w:p>
    <w:tbl>
      <w:tblPr>
        <w:tblStyle w:val="3"/>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812"/>
        <w:gridCol w:w="1464"/>
        <w:gridCol w:w="83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shd w:val="clear" w:color="auto" w:fill="auto"/>
            <w:vAlign w:val="center"/>
          </w:tcPr>
          <w:p>
            <w:pPr>
              <w:jc w:val="center"/>
              <w:rPr>
                <w:b/>
                <w:bCs/>
                <w:iCs/>
                <w:color w:val="000000"/>
              </w:rPr>
            </w:pPr>
            <w:r>
              <w:rPr>
                <w:b/>
                <w:bCs/>
                <w:iCs/>
                <w:color w:val="000000"/>
              </w:rPr>
              <w:t>TT</w:t>
            </w:r>
          </w:p>
        </w:tc>
        <w:tc>
          <w:tcPr>
            <w:tcW w:w="5812" w:type="dxa"/>
            <w:vMerge w:val="restart"/>
            <w:shd w:val="clear" w:color="auto" w:fill="auto"/>
            <w:vAlign w:val="center"/>
          </w:tcPr>
          <w:p>
            <w:pPr>
              <w:jc w:val="center"/>
              <w:rPr>
                <w:b/>
                <w:bCs/>
                <w:iCs/>
                <w:color w:val="000000"/>
              </w:rPr>
            </w:pPr>
            <w:r>
              <w:rPr>
                <w:b/>
                <w:bCs/>
                <w:iCs/>
                <w:color w:val="000000"/>
              </w:rPr>
              <w:t>Chủ đề</w:t>
            </w:r>
          </w:p>
        </w:tc>
        <w:tc>
          <w:tcPr>
            <w:tcW w:w="1464" w:type="dxa"/>
            <w:vMerge w:val="restart"/>
            <w:shd w:val="clear" w:color="auto" w:fill="auto"/>
            <w:vAlign w:val="center"/>
          </w:tcPr>
          <w:p>
            <w:pPr>
              <w:jc w:val="center"/>
              <w:rPr>
                <w:b/>
                <w:bCs/>
                <w:iCs/>
                <w:color w:val="000000"/>
              </w:rPr>
            </w:pPr>
            <w:r>
              <w:rPr>
                <w:b/>
                <w:bCs/>
                <w:iCs/>
                <w:color w:val="000000"/>
              </w:rPr>
              <w:t>Nhằm đạt CLOs</w:t>
            </w:r>
          </w:p>
        </w:tc>
        <w:tc>
          <w:tcPr>
            <w:tcW w:w="1643" w:type="dxa"/>
            <w:gridSpan w:val="2"/>
            <w:shd w:val="clear" w:color="auto" w:fill="auto"/>
            <w:vAlign w:val="center"/>
          </w:tcPr>
          <w:p>
            <w:pPr>
              <w:jc w:val="center"/>
              <w:rPr>
                <w:b/>
                <w:bCs/>
                <w:iCs/>
                <w:color w:val="000000"/>
              </w:rPr>
            </w:pPr>
            <w:r>
              <w:rPr>
                <w:b/>
                <w:bCs/>
                <w:iCs/>
                <w:color w:val="000000"/>
              </w:rPr>
              <w:t>Số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b/>
                <w:bCs/>
                <w:iCs/>
                <w:color w:val="000000"/>
              </w:rPr>
            </w:pPr>
          </w:p>
        </w:tc>
        <w:tc>
          <w:tcPr>
            <w:tcW w:w="5812" w:type="dxa"/>
            <w:vMerge w:val="continue"/>
            <w:shd w:val="clear" w:color="auto" w:fill="auto"/>
            <w:vAlign w:val="center"/>
          </w:tcPr>
          <w:p>
            <w:pPr>
              <w:jc w:val="center"/>
              <w:rPr>
                <w:b/>
                <w:bCs/>
                <w:iCs/>
                <w:color w:val="000000"/>
              </w:rPr>
            </w:pPr>
          </w:p>
        </w:tc>
        <w:tc>
          <w:tcPr>
            <w:tcW w:w="1464" w:type="dxa"/>
            <w:vMerge w:val="continue"/>
            <w:shd w:val="clear" w:color="auto" w:fill="auto"/>
            <w:vAlign w:val="center"/>
          </w:tcPr>
          <w:p>
            <w:pPr>
              <w:jc w:val="center"/>
              <w:rPr>
                <w:b/>
                <w:bCs/>
                <w:iCs/>
                <w:color w:val="000000"/>
              </w:rPr>
            </w:pPr>
          </w:p>
        </w:tc>
        <w:tc>
          <w:tcPr>
            <w:tcW w:w="837" w:type="dxa"/>
            <w:shd w:val="clear" w:color="auto" w:fill="auto"/>
            <w:vAlign w:val="center"/>
          </w:tcPr>
          <w:p>
            <w:pPr>
              <w:jc w:val="center"/>
              <w:rPr>
                <w:b/>
                <w:bCs/>
                <w:iCs/>
                <w:color w:val="000000"/>
              </w:rPr>
            </w:pPr>
            <w:r>
              <w:rPr>
                <w:b/>
                <w:bCs/>
                <w:iCs/>
                <w:color w:val="000000"/>
              </w:rPr>
              <w:t>LT</w:t>
            </w:r>
          </w:p>
        </w:tc>
        <w:tc>
          <w:tcPr>
            <w:tcW w:w="806" w:type="dxa"/>
            <w:shd w:val="clear" w:color="auto" w:fill="auto"/>
            <w:vAlign w:val="center"/>
          </w:tcPr>
          <w:p>
            <w:pPr>
              <w:jc w:val="center"/>
              <w:rPr>
                <w:b/>
                <w:bCs/>
                <w:iCs/>
                <w:color w:val="000000"/>
              </w:rPr>
            </w:pPr>
            <w:r>
              <w:rPr>
                <w:b/>
                <w:bCs/>
                <w:iCs/>
                <w:color w:val="000000"/>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color w:val="000000"/>
              </w:rPr>
            </w:pPr>
            <w:r>
              <w:rPr>
                <w:color w:val="000000"/>
              </w:rPr>
              <w:t>1</w:t>
            </w:r>
          </w:p>
          <w:p>
            <w:pPr>
              <w:jc w:val="center"/>
              <w:rPr>
                <w:color w:val="000000"/>
              </w:rPr>
            </w:pPr>
          </w:p>
        </w:tc>
        <w:tc>
          <w:tcPr>
            <w:tcW w:w="5812" w:type="dxa"/>
            <w:shd w:val="clear" w:color="auto" w:fill="auto"/>
          </w:tcPr>
          <w:p>
            <w:pPr>
              <w:rPr>
                <w:bCs/>
              </w:rPr>
            </w:pPr>
            <w:r>
              <w:rPr>
                <w:bCs/>
              </w:rPr>
              <w:t xml:space="preserve">Kinds of </w:t>
            </w:r>
            <w:r>
              <w:rPr>
                <w:bCs/>
                <w:lang w:val="vi-VN"/>
              </w:rPr>
              <w:t xml:space="preserve"> t</w:t>
            </w:r>
            <w:r>
              <w:rPr>
                <w:bCs/>
              </w:rPr>
              <w:t>ranslation</w:t>
            </w:r>
          </w:p>
          <w:p/>
        </w:tc>
        <w:tc>
          <w:tcPr>
            <w:tcW w:w="1464" w:type="dxa"/>
            <w:shd w:val="clear" w:color="auto" w:fill="auto"/>
          </w:tcPr>
          <w:p>
            <w:pPr>
              <w:jc w:val="center"/>
              <w:rPr>
                <w:color w:val="000000"/>
              </w:rPr>
            </w:pPr>
            <w:r>
              <w:rPr>
                <w:color w:val="000000"/>
              </w:rPr>
              <w:t>a</w:t>
            </w:r>
          </w:p>
        </w:tc>
        <w:tc>
          <w:tcPr>
            <w:tcW w:w="837" w:type="dxa"/>
            <w:shd w:val="clear" w:color="auto" w:fill="auto"/>
          </w:tcPr>
          <w:p>
            <w:pPr>
              <w:jc w:val="center"/>
              <w:rPr>
                <w:color w:val="000000"/>
                <w:lang w:val="vi-VN"/>
              </w:rPr>
            </w:pPr>
            <w:r>
              <w:rPr>
                <w:color w:val="000000"/>
                <w:lang w:val="vi-VN"/>
              </w:rPr>
              <w:t>3</w:t>
            </w:r>
          </w:p>
        </w:tc>
        <w:tc>
          <w:tcPr>
            <w:tcW w:w="806"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color w:val="000000"/>
                <w:lang w:val="vi-VN"/>
              </w:rPr>
            </w:pPr>
            <w:r>
              <w:rPr>
                <w:color w:val="000000"/>
                <w:lang w:val="vi-VN"/>
              </w:rPr>
              <w:t>2</w:t>
            </w:r>
          </w:p>
          <w:p>
            <w:pPr>
              <w:jc w:val="center"/>
              <w:rPr>
                <w:color w:val="000000"/>
                <w:lang w:val="vi-VN"/>
              </w:rPr>
            </w:pPr>
          </w:p>
        </w:tc>
        <w:tc>
          <w:tcPr>
            <w:tcW w:w="5812" w:type="dxa"/>
            <w:shd w:val="clear" w:color="auto" w:fill="auto"/>
          </w:tcPr>
          <w:p>
            <w:r>
              <w:t>Translating kinds of sentences  and kinds of clauses</w:t>
            </w:r>
          </w:p>
          <w:p>
            <w:pPr>
              <w:rPr>
                <w:bCs/>
              </w:rPr>
            </w:pPr>
          </w:p>
        </w:tc>
        <w:tc>
          <w:tcPr>
            <w:tcW w:w="1464" w:type="dxa"/>
            <w:shd w:val="clear" w:color="auto" w:fill="auto"/>
          </w:tcPr>
          <w:p>
            <w:pPr>
              <w:jc w:val="center"/>
              <w:rPr>
                <w:color w:val="000000"/>
                <w:lang w:val="vi-VN"/>
              </w:rPr>
            </w:pPr>
            <w:r>
              <w:rPr>
                <w:color w:val="000000"/>
                <w:lang w:val="vi-VN"/>
              </w:rPr>
              <w:t>b</w:t>
            </w:r>
          </w:p>
        </w:tc>
        <w:tc>
          <w:tcPr>
            <w:tcW w:w="837" w:type="dxa"/>
            <w:shd w:val="clear" w:color="auto" w:fill="auto"/>
          </w:tcPr>
          <w:p>
            <w:pPr>
              <w:jc w:val="center"/>
              <w:rPr>
                <w:color w:val="000000"/>
                <w:lang w:val="vi-VN"/>
              </w:rPr>
            </w:pPr>
            <w:r>
              <w:rPr>
                <w:color w:val="000000"/>
                <w:lang w:val="vi-VN"/>
              </w:rPr>
              <w:t>5</w:t>
            </w:r>
          </w:p>
        </w:tc>
        <w:tc>
          <w:tcPr>
            <w:tcW w:w="806"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color w:val="000000"/>
                <w:lang w:val="vi-VN"/>
              </w:rPr>
            </w:pPr>
            <w:r>
              <w:rPr>
                <w:color w:val="000000"/>
                <w:lang w:val="vi-VN"/>
              </w:rPr>
              <w:t>3</w:t>
            </w:r>
          </w:p>
          <w:p>
            <w:pPr>
              <w:jc w:val="center"/>
              <w:rPr>
                <w:color w:val="000000"/>
              </w:rPr>
            </w:pPr>
          </w:p>
        </w:tc>
        <w:tc>
          <w:tcPr>
            <w:tcW w:w="5812" w:type="dxa"/>
            <w:shd w:val="clear" w:color="auto" w:fill="auto"/>
          </w:tcPr>
          <w:p>
            <w:pPr>
              <w:rPr>
                <w:bCs/>
              </w:rPr>
            </w:pPr>
            <w:r>
              <w:rPr>
                <w:bCs/>
              </w:rPr>
              <w:t>Useful Strategies in English – Vietnamese Translation</w:t>
            </w:r>
          </w:p>
          <w:p/>
        </w:tc>
        <w:tc>
          <w:tcPr>
            <w:tcW w:w="1464" w:type="dxa"/>
            <w:shd w:val="clear" w:color="auto" w:fill="auto"/>
          </w:tcPr>
          <w:p>
            <w:pPr>
              <w:jc w:val="center"/>
              <w:rPr>
                <w:color w:val="000000"/>
                <w:lang w:val="vi-VN"/>
              </w:rPr>
            </w:pPr>
            <w:r>
              <w:rPr>
                <w:color w:val="000000"/>
                <w:lang w:val="vi-VN"/>
              </w:rPr>
              <w:t>a,b,c</w:t>
            </w:r>
          </w:p>
        </w:tc>
        <w:tc>
          <w:tcPr>
            <w:tcW w:w="837" w:type="dxa"/>
            <w:shd w:val="clear" w:color="auto" w:fill="auto"/>
          </w:tcPr>
          <w:p>
            <w:pPr>
              <w:jc w:val="center"/>
              <w:rPr>
                <w:color w:val="000000"/>
                <w:lang w:val="vi-VN"/>
              </w:rPr>
            </w:pPr>
            <w:r>
              <w:rPr>
                <w:color w:val="000000"/>
                <w:lang w:val="vi-VN"/>
              </w:rPr>
              <w:t>6</w:t>
            </w:r>
          </w:p>
        </w:tc>
        <w:tc>
          <w:tcPr>
            <w:tcW w:w="806"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color w:val="000000"/>
                <w:lang w:val="vi-VN"/>
              </w:rPr>
            </w:pPr>
            <w:r>
              <w:rPr>
                <w:color w:val="000000"/>
                <w:lang w:val="vi-VN"/>
              </w:rPr>
              <w:t>4</w:t>
            </w:r>
          </w:p>
          <w:p>
            <w:pPr>
              <w:jc w:val="center"/>
              <w:rPr>
                <w:color w:val="000000"/>
              </w:rPr>
            </w:pPr>
          </w:p>
        </w:tc>
        <w:tc>
          <w:tcPr>
            <w:tcW w:w="5812" w:type="dxa"/>
            <w:shd w:val="clear" w:color="auto" w:fill="auto"/>
          </w:tcPr>
          <w:p>
            <w:pPr>
              <w:rPr>
                <w:bCs/>
              </w:rPr>
            </w:pPr>
            <w:r>
              <w:rPr>
                <w:bCs/>
              </w:rPr>
              <w:t>Useful Strategies in Vietnamese – English Translation</w:t>
            </w:r>
          </w:p>
          <w:p/>
        </w:tc>
        <w:tc>
          <w:tcPr>
            <w:tcW w:w="1464" w:type="dxa"/>
            <w:shd w:val="clear" w:color="auto" w:fill="auto"/>
          </w:tcPr>
          <w:p>
            <w:pPr>
              <w:jc w:val="center"/>
              <w:rPr>
                <w:color w:val="000000"/>
                <w:lang w:val="vi-VN"/>
              </w:rPr>
            </w:pPr>
            <w:r>
              <w:rPr>
                <w:color w:val="000000"/>
                <w:lang w:val="vi-VN"/>
              </w:rPr>
              <w:t>a,b,d</w:t>
            </w:r>
          </w:p>
        </w:tc>
        <w:tc>
          <w:tcPr>
            <w:tcW w:w="837" w:type="dxa"/>
            <w:shd w:val="clear" w:color="auto" w:fill="auto"/>
          </w:tcPr>
          <w:p>
            <w:pPr>
              <w:jc w:val="center"/>
              <w:rPr>
                <w:color w:val="000000"/>
                <w:lang w:val="vi-VN"/>
              </w:rPr>
            </w:pPr>
            <w:r>
              <w:rPr>
                <w:color w:val="000000"/>
                <w:lang w:val="vi-VN"/>
              </w:rPr>
              <w:t>6</w:t>
            </w:r>
          </w:p>
        </w:tc>
        <w:tc>
          <w:tcPr>
            <w:tcW w:w="806"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color w:val="000000"/>
                <w:lang w:val="vi-VN"/>
              </w:rPr>
            </w:pPr>
            <w:r>
              <w:rPr>
                <w:color w:val="000000"/>
                <w:lang w:val="vi-VN"/>
              </w:rPr>
              <w:t>5</w:t>
            </w:r>
          </w:p>
          <w:p>
            <w:pPr>
              <w:jc w:val="center"/>
              <w:rPr>
                <w:color w:val="000000"/>
              </w:rPr>
            </w:pPr>
          </w:p>
          <w:p>
            <w:pPr>
              <w:jc w:val="center"/>
              <w:rPr>
                <w:color w:val="000000"/>
              </w:rPr>
            </w:pPr>
          </w:p>
        </w:tc>
        <w:tc>
          <w:tcPr>
            <w:tcW w:w="5812" w:type="dxa"/>
            <w:shd w:val="clear" w:color="auto" w:fill="auto"/>
          </w:tcPr>
          <w:p>
            <w:pPr>
              <w:rPr>
                <w:bCs/>
              </w:rPr>
            </w:pPr>
            <w:r>
              <w:rPr>
                <w:bCs/>
              </w:rPr>
              <w:t>Patterns and Sources of Linguistic Errors made by Vietnamese Translators</w:t>
            </w:r>
          </w:p>
          <w:p/>
        </w:tc>
        <w:tc>
          <w:tcPr>
            <w:tcW w:w="1464" w:type="dxa"/>
            <w:shd w:val="clear" w:color="auto" w:fill="auto"/>
          </w:tcPr>
          <w:p>
            <w:pPr>
              <w:jc w:val="center"/>
              <w:rPr>
                <w:color w:val="000000"/>
                <w:lang w:val="vi-VN"/>
              </w:rPr>
            </w:pPr>
            <w:r>
              <w:rPr>
                <w:color w:val="000000"/>
                <w:lang w:val="vi-VN"/>
              </w:rPr>
              <w:t>a-e</w:t>
            </w:r>
          </w:p>
        </w:tc>
        <w:tc>
          <w:tcPr>
            <w:tcW w:w="837" w:type="dxa"/>
            <w:shd w:val="clear" w:color="auto" w:fill="auto"/>
          </w:tcPr>
          <w:p>
            <w:pPr>
              <w:jc w:val="center"/>
              <w:rPr>
                <w:color w:val="000000"/>
                <w:lang w:val="vi-VN"/>
              </w:rPr>
            </w:pPr>
            <w:r>
              <w:rPr>
                <w:color w:val="000000"/>
                <w:lang w:val="vi-VN"/>
              </w:rPr>
              <w:t>6</w:t>
            </w:r>
          </w:p>
        </w:tc>
        <w:tc>
          <w:tcPr>
            <w:tcW w:w="806" w:type="dxa"/>
            <w:shd w:val="clear" w:color="auto" w:fill="auto"/>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shd w:val="clear" w:color="auto" w:fill="auto"/>
          </w:tcPr>
          <w:p>
            <w:pPr>
              <w:jc w:val="center"/>
              <w:rPr>
                <w:color w:val="000000"/>
              </w:rPr>
            </w:pPr>
            <w:r>
              <w:rPr>
                <w:color w:val="000000"/>
              </w:rPr>
              <w:t>6</w:t>
            </w:r>
          </w:p>
        </w:tc>
        <w:tc>
          <w:tcPr>
            <w:tcW w:w="5812" w:type="dxa"/>
            <w:shd w:val="clear" w:color="auto" w:fill="auto"/>
          </w:tcPr>
          <w:p>
            <w:r>
              <w:t>Translating short passages</w:t>
            </w:r>
          </w:p>
        </w:tc>
        <w:tc>
          <w:tcPr>
            <w:tcW w:w="1464" w:type="dxa"/>
            <w:shd w:val="clear" w:color="auto" w:fill="auto"/>
          </w:tcPr>
          <w:p>
            <w:pPr>
              <w:jc w:val="center"/>
              <w:rPr>
                <w:color w:val="000000"/>
                <w:lang w:val="vi-VN"/>
              </w:rPr>
            </w:pPr>
            <w:r>
              <w:rPr>
                <w:color w:val="000000"/>
                <w:lang w:val="vi-VN"/>
              </w:rPr>
              <w:t>a-f</w:t>
            </w:r>
          </w:p>
        </w:tc>
        <w:tc>
          <w:tcPr>
            <w:tcW w:w="837" w:type="dxa"/>
            <w:shd w:val="clear" w:color="auto" w:fill="auto"/>
          </w:tcPr>
          <w:p>
            <w:pPr>
              <w:jc w:val="center"/>
              <w:rPr>
                <w:color w:val="000000"/>
                <w:lang w:val="vi-VN"/>
              </w:rPr>
            </w:pPr>
            <w:r>
              <w:rPr>
                <w:color w:val="000000"/>
                <w:lang w:val="vi-VN"/>
              </w:rPr>
              <w:t>4</w:t>
            </w:r>
          </w:p>
        </w:tc>
        <w:tc>
          <w:tcPr>
            <w:tcW w:w="806" w:type="dxa"/>
            <w:shd w:val="clear" w:color="auto" w:fill="auto"/>
          </w:tcPr>
          <w:p>
            <w:pPr>
              <w:jc w:val="center"/>
              <w:rPr>
                <w:color w:val="000000"/>
              </w:rPr>
            </w:pPr>
          </w:p>
        </w:tc>
      </w:tr>
    </w:tbl>
    <w:p>
      <w:pPr>
        <w:jc w:val="both"/>
        <w:rPr>
          <w:b/>
          <w:color w:val="000000"/>
        </w:rPr>
      </w:pPr>
    </w:p>
    <w:p>
      <w:pPr>
        <w:spacing w:before="120" w:line="300" w:lineRule="auto"/>
        <w:jc w:val="both"/>
        <w:rPr>
          <w:b/>
          <w:color w:val="000000"/>
        </w:rPr>
      </w:pPr>
      <w:r>
        <w:rPr>
          <w:b/>
          <w:color w:val="000000"/>
        </w:rPr>
        <w:t>7. Phương pháp dạy học:</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51"/>
        <w:gridCol w:w="1641"/>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tcMar>
              <w:left w:w="57" w:type="dxa"/>
              <w:right w:w="57" w:type="dxa"/>
            </w:tcMar>
            <w:vAlign w:val="center"/>
          </w:tcPr>
          <w:p>
            <w:pPr>
              <w:spacing w:line="300" w:lineRule="auto"/>
              <w:jc w:val="center"/>
              <w:rPr>
                <w:b/>
                <w:color w:val="000000"/>
              </w:rPr>
            </w:pPr>
            <w:r>
              <w:rPr>
                <w:b/>
                <w:color w:val="000000"/>
              </w:rPr>
              <w:t>TT.</w:t>
            </w:r>
          </w:p>
        </w:tc>
        <w:tc>
          <w:tcPr>
            <w:tcW w:w="5051" w:type="dxa"/>
            <w:shd w:val="clear" w:color="auto" w:fill="auto"/>
            <w:tcMar>
              <w:left w:w="57" w:type="dxa"/>
              <w:right w:w="57" w:type="dxa"/>
            </w:tcMar>
            <w:vAlign w:val="center"/>
          </w:tcPr>
          <w:p>
            <w:pPr>
              <w:spacing w:line="300" w:lineRule="auto"/>
              <w:jc w:val="center"/>
              <w:rPr>
                <w:b/>
                <w:color w:val="000000"/>
              </w:rPr>
            </w:pPr>
            <w:r>
              <w:rPr>
                <w:b/>
                <w:color w:val="000000"/>
              </w:rPr>
              <w:t>Phương pháp dạy học</w:t>
            </w:r>
          </w:p>
        </w:tc>
        <w:tc>
          <w:tcPr>
            <w:tcW w:w="1641" w:type="dxa"/>
            <w:tcMar>
              <w:left w:w="57" w:type="dxa"/>
              <w:right w:w="57" w:type="dxa"/>
            </w:tcMar>
            <w:vAlign w:val="center"/>
          </w:tcPr>
          <w:p>
            <w:pPr>
              <w:spacing w:line="300" w:lineRule="auto"/>
              <w:jc w:val="center"/>
              <w:rPr>
                <w:b/>
                <w:color w:val="000000"/>
              </w:rPr>
            </w:pPr>
            <w:r>
              <w:rPr>
                <w:b/>
                <w:color w:val="000000"/>
              </w:rPr>
              <w:t>Áp dụng cho chủ đề</w:t>
            </w:r>
          </w:p>
        </w:tc>
        <w:tc>
          <w:tcPr>
            <w:tcW w:w="1689" w:type="dxa"/>
            <w:tcMar>
              <w:left w:w="28" w:type="dxa"/>
              <w:right w:w="28" w:type="dxa"/>
            </w:tcMar>
          </w:tcPr>
          <w:p>
            <w:pPr>
              <w:spacing w:line="300" w:lineRule="auto"/>
              <w:jc w:val="center"/>
              <w:rPr>
                <w:b/>
                <w:color w:val="000000"/>
              </w:rPr>
            </w:pPr>
            <w:r>
              <w:rPr>
                <w:b/>
                <w:color w:val="000000"/>
              </w:rPr>
              <w:t>Nhằm đạt CLOs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rPr>
            </w:pPr>
            <w:r>
              <w:rPr>
                <w:color w:val="000000"/>
              </w:rPr>
              <w:t>1</w:t>
            </w:r>
          </w:p>
        </w:tc>
        <w:tc>
          <w:tcPr>
            <w:tcW w:w="5051" w:type="dxa"/>
            <w:shd w:val="clear" w:color="auto" w:fill="auto"/>
            <w:tcMar>
              <w:left w:w="57" w:type="dxa"/>
              <w:right w:w="57" w:type="dxa"/>
            </w:tcMar>
          </w:tcPr>
          <w:p>
            <w:pPr>
              <w:spacing w:line="300" w:lineRule="auto"/>
              <w:rPr>
                <w:color w:val="000000"/>
                <w:lang w:val="vi-VN"/>
              </w:rPr>
            </w:pPr>
            <w:r>
              <w:rPr>
                <w:color w:val="000000"/>
              </w:rPr>
              <w:t>Thuyết giảng -</w:t>
            </w:r>
            <w:r>
              <w:rPr>
                <w:color w:val="000000"/>
                <w:lang w:val="vi-VN"/>
              </w:rPr>
              <w:t xml:space="preserve"> T</w:t>
            </w:r>
            <w:r>
              <w:rPr>
                <w:color w:val="000000"/>
              </w:rPr>
              <w:t>h</w:t>
            </w:r>
            <w:r>
              <w:rPr>
                <w:color w:val="000000"/>
                <w:lang w:val="vi-VN"/>
              </w:rPr>
              <w:t>ảo luận</w:t>
            </w:r>
          </w:p>
        </w:tc>
        <w:tc>
          <w:tcPr>
            <w:tcW w:w="1641" w:type="dxa"/>
            <w:tcMar>
              <w:left w:w="57" w:type="dxa"/>
              <w:right w:w="57" w:type="dxa"/>
            </w:tcMar>
          </w:tcPr>
          <w:p>
            <w:pPr>
              <w:spacing w:line="300" w:lineRule="auto"/>
              <w:jc w:val="center"/>
              <w:rPr>
                <w:color w:val="000000"/>
              </w:rPr>
            </w:pPr>
            <w:r>
              <w:rPr>
                <w:color w:val="000000"/>
              </w:rPr>
              <w:t>1</w:t>
            </w:r>
          </w:p>
        </w:tc>
        <w:tc>
          <w:tcPr>
            <w:tcW w:w="1689" w:type="dxa"/>
          </w:tcPr>
          <w:p>
            <w:pPr>
              <w:spacing w:line="300" w:lineRule="auto"/>
              <w:jc w:val="center"/>
              <w:rPr>
                <w:color w:val="000000"/>
                <w:lang w:val="vi-VN"/>
              </w:rPr>
            </w:pPr>
            <w:r>
              <w:rPr>
                <w:color w:val="000000"/>
                <w:lang w:val="vi-V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rPr>
            </w:pPr>
            <w:r>
              <w:rPr>
                <w:color w:val="000000"/>
              </w:rPr>
              <w:t>2</w:t>
            </w:r>
          </w:p>
        </w:tc>
        <w:tc>
          <w:tcPr>
            <w:tcW w:w="5051" w:type="dxa"/>
            <w:shd w:val="clear" w:color="auto" w:fill="auto"/>
            <w:tcMar>
              <w:left w:w="57" w:type="dxa"/>
              <w:right w:w="57" w:type="dxa"/>
            </w:tcMar>
          </w:tcPr>
          <w:p>
            <w:pPr>
              <w:spacing w:line="300" w:lineRule="auto"/>
              <w:rPr>
                <w:color w:val="000000"/>
                <w:lang w:val="vi-VN"/>
              </w:rPr>
            </w:pPr>
            <w:r>
              <w:rPr>
                <w:color w:val="000000"/>
                <w:lang w:val="vi-VN"/>
              </w:rPr>
              <w:t>Thuyết trình - Thảo luận - Bài tập</w:t>
            </w:r>
          </w:p>
        </w:tc>
        <w:tc>
          <w:tcPr>
            <w:tcW w:w="1641" w:type="dxa"/>
            <w:tcMar>
              <w:left w:w="57" w:type="dxa"/>
              <w:right w:w="57" w:type="dxa"/>
            </w:tcMar>
          </w:tcPr>
          <w:p>
            <w:pPr>
              <w:spacing w:line="300" w:lineRule="auto"/>
              <w:jc w:val="center"/>
              <w:rPr>
                <w:color w:val="000000"/>
                <w:lang w:val="vi-VN"/>
              </w:rPr>
            </w:pPr>
            <w:r>
              <w:rPr>
                <w:color w:val="000000"/>
                <w:lang w:val="vi-VN"/>
              </w:rPr>
              <w:t>2</w:t>
            </w:r>
            <w:r>
              <w:rPr>
                <w:color w:val="000000"/>
              </w:rPr>
              <w:t>-</w:t>
            </w:r>
            <w:r>
              <w:rPr>
                <w:color w:val="000000"/>
                <w:lang w:val="vi-VN"/>
              </w:rPr>
              <w:t>5</w:t>
            </w:r>
          </w:p>
        </w:tc>
        <w:tc>
          <w:tcPr>
            <w:tcW w:w="1689" w:type="dxa"/>
          </w:tcPr>
          <w:p>
            <w:pPr>
              <w:spacing w:line="300" w:lineRule="auto"/>
              <w:jc w:val="center"/>
              <w:rPr>
                <w:color w:val="000000"/>
                <w:lang w:val="vi-VN"/>
              </w:rPr>
            </w:pPr>
            <w:r>
              <w:rPr>
                <w:color w:val="000000"/>
                <w:lang w:val="vi-VN"/>
              </w:rPr>
              <w: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pPr>
              <w:spacing w:line="300" w:lineRule="auto"/>
              <w:jc w:val="center"/>
              <w:rPr>
                <w:color w:val="000000"/>
              </w:rPr>
            </w:pPr>
            <w:r>
              <w:rPr>
                <w:color w:val="000000"/>
              </w:rPr>
              <w:t>3</w:t>
            </w:r>
          </w:p>
        </w:tc>
        <w:tc>
          <w:tcPr>
            <w:tcW w:w="5051" w:type="dxa"/>
            <w:shd w:val="clear" w:color="auto" w:fill="auto"/>
            <w:tcMar>
              <w:left w:w="57" w:type="dxa"/>
              <w:right w:w="57" w:type="dxa"/>
            </w:tcMar>
          </w:tcPr>
          <w:p>
            <w:pPr>
              <w:spacing w:line="300" w:lineRule="auto"/>
              <w:rPr>
                <w:color w:val="000000"/>
                <w:lang w:val="vi-VN"/>
              </w:rPr>
            </w:pPr>
            <w:r>
              <w:rPr>
                <w:color w:val="000000"/>
                <w:lang w:val="vi-VN"/>
              </w:rPr>
              <w:t>Bài tập</w:t>
            </w:r>
          </w:p>
        </w:tc>
        <w:tc>
          <w:tcPr>
            <w:tcW w:w="1641" w:type="dxa"/>
            <w:tcMar>
              <w:left w:w="57" w:type="dxa"/>
              <w:right w:w="57" w:type="dxa"/>
            </w:tcMar>
          </w:tcPr>
          <w:p>
            <w:pPr>
              <w:spacing w:line="300" w:lineRule="auto"/>
              <w:jc w:val="center"/>
              <w:rPr>
                <w:color w:val="000000"/>
              </w:rPr>
            </w:pPr>
            <w:r>
              <w:rPr>
                <w:color w:val="000000"/>
              </w:rPr>
              <w:t>6</w:t>
            </w:r>
          </w:p>
        </w:tc>
        <w:tc>
          <w:tcPr>
            <w:tcW w:w="1689" w:type="dxa"/>
          </w:tcPr>
          <w:p>
            <w:pPr>
              <w:spacing w:line="300" w:lineRule="auto"/>
              <w:jc w:val="center"/>
              <w:rPr>
                <w:color w:val="000000"/>
                <w:lang w:val="vi-VN"/>
              </w:rPr>
            </w:pPr>
            <w:r>
              <w:rPr>
                <w:color w:val="000000"/>
                <w:lang w:val="vi-VN"/>
              </w:rPr>
              <w:t>a-f</w:t>
            </w:r>
          </w:p>
        </w:tc>
      </w:tr>
    </w:tbl>
    <w:p>
      <w:pPr>
        <w:spacing w:before="120" w:line="300" w:lineRule="auto"/>
        <w:jc w:val="both"/>
        <w:rPr>
          <w:b/>
          <w:color w:val="000000"/>
        </w:rPr>
      </w:pPr>
      <w:r>
        <w:rPr>
          <w:b/>
          <w:color w:val="000000"/>
        </w:rPr>
        <w:t>8. Đánh giá kết quả học tập:</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781"/>
        <w:gridCol w:w="198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vAlign w:val="center"/>
          </w:tcPr>
          <w:p>
            <w:pPr>
              <w:spacing w:line="300" w:lineRule="auto"/>
              <w:jc w:val="center"/>
              <w:rPr>
                <w:b/>
              </w:rPr>
            </w:pPr>
            <w:r>
              <w:rPr>
                <w:b/>
              </w:rPr>
              <w:t>TT.</w:t>
            </w:r>
          </w:p>
        </w:tc>
        <w:tc>
          <w:tcPr>
            <w:tcW w:w="4781" w:type="dxa"/>
            <w:shd w:val="clear" w:color="auto" w:fill="auto"/>
            <w:tcMar>
              <w:left w:w="57" w:type="dxa"/>
              <w:right w:w="57" w:type="dxa"/>
            </w:tcMar>
            <w:vAlign w:val="center"/>
          </w:tcPr>
          <w:p>
            <w:pPr>
              <w:spacing w:line="300" w:lineRule="auto"/>
              <w:jc w:val="center"/>
              <w:rPr>
                <w:b/>
              </w:rPr>
            </w:pPr>
            <w:r>
              <w:rPr>
                <w:b/>
              </w:rPr>
              <w:t>Hoạt động đánh giá</w:t>
            </w:r>
          </w:p>
        </w:tc>
        <w:tc>
          <w:tcPr>
            <w:tcW w:w="1984" w:type="dxa"/>
            <w:tcMar>
              <w:left w:w="28" w:type="dxa"/>
              <w:right w:w="28" w:type="dxa"/>
            </w:tcMar>
          </w:tcPr>
          <w:p>
            <w:pPr>
              <w:spacing w:line="300" w:lineRule="auto"/>
              <w:jc w:val="center"/>
              <w:rPr>
                <w:b/>
                <w:color w:val="000000"/>
              </w:rPr>
            </w:pPr>
            <w:r>
              <w:rPr>
                <w:b/>
                <w:color w:val="000000"/>
              </w:rPr>
              <w:t>Nhằm đạt CLOs</w:t>
            </w:r>
          </w:p>
        </w:tc>
        <w:tc>
          <w:tcPr>
            <w:tcW w:w="1602" w:type="dxa"/>
            <w:shd w:val="clear" w:color="auto" w:fill="auto"/>
            <w:tcMar>
              <w:left w:w="28" w:type="dxa"/>
              <w:right w:w="28" w:type="dxa"/>
            </w:tcMar>
          </w:tcPr>
          <w:p>
            <w:pPr>
              <w:spacing w:line="300" w:lineRule="auto"/>
              <w:jc w:val="center"/>
              <w:rPr>
                <w:b/>
                <w:color w:val="000000"/>
              </w:rPr>
            </w:pPr>
            <w:r>
              <w:rPr>
                <w:b/>
                <w:color w:val="000000"/>
              </w:rPr>
              <w:t>Trọng số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Mar>
              <w:left w:w="57" w:type="dxa"/>
              <w:right w:w="57" w:type="dxa"/>
            </w:tcMar>
          </w:tcPr>
          <w:p>
            <w:pPr>
              <w:spacing w:line="300" w:lineRule="auto"/>
              <w:jc w:val="center"/>
              <w:rPr>
                <w:color w:val="000000"/>
              </w:rPr>
            </w:pPr>
            <w:r>
              <w:rPr>
                <w:color w:val="000000"/>
              </w:rPr>
              <w:t>1</w:t>
            </w:r>
          </w:p>
        </w:tc>
        <w:tc>
          <w:tcPr>
            <w:tcW w:w="4781" w:type="dxa"/>
            <w:shd w:val="clear" w:color="auto" w:fill="auto"/>
            <w:tcMar>
              <w:left w:w="57" w:type="dxa"/>
              <w:right w:w="57" w:type="dxa"/>
            </w:tcMar>
          </w:tcPr>
          <w:p>
            <w:pPr>
              <w:spacing w:line="300" w:lineRule="auto"/>
              <w:jc w:val="both"/>
              <w:rPr>
                <w:highlight w:val="yellow"/>
                <w:lang w:val="vi-VN"/>
              </w:rPr>
            </w:pPr>
            <w:r>
              <w:rPr>
                <w:lang w:val="vi-VN"/>
              </w:rPr>
              <w:t>Đánh giá quá trình</w:t>
            </w:r>
          </w:p>
        </w:tc>
        <w:tc>
          <w:tcPr>
            <w:tcW w:w="1984" w:type="dxa"/>
          </w:tcPr>
          <w:p>
            <w:pPr>
              <w:spacing w:line="300" w:lineRule="auto"/>
              <w:jc w:val="center"/>
              <w:rPr>
                <w:lang w:val="vi-VN"/>
              </w:rPr>
            </w:pPr>
            <w:r>
              <w:rPr>
                <w:lang w:val="vi-VN"/>
              </w:rPr>
              <w:t>a-c</w:t>
            </w:r>
          </w:p>
        </w:tc>
        <w:tc>
          <w:tcPr>
            <w:tcW w:w="1602" w:type="dxa"/>
            <w:shd w:val="clear" w:color="auto" w:fill="auto"/>
            <w:tcMar>
              <w:left w:w="57" w:type="dxa"/>
              <w:right w:w="57" w:type="dxa"/>
            </w:tcMar>
          </w:tcPr>
          <w:p>
            <w:pPr>
              <w:spacing w:line="300" w:lineRule="auto"/>
              <w:jc w:val="center"/>
            </w:pPr>
            <w:r>
              <w:rPr>
                <w:lang w:val="vi-VN"/>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auto"/>
            <w:tcMar>
              <w:left w:w="57" w:type="dxa"/>
              <w:right w:w="57" w:type="dxa"/>
            </w:tcMar>
          </w:tcPr>
          <w:p>
            <w:pPr>
              <w:spacing w:line="300" w:lineRule="auto"/>
              <w:jc w:val="center"/>
              <w:rPr>
                <w:color w:val="000000"/>
                <w:lang w:val="vi-VN"/>
              </w:rPr>
            </w:pPr>
            <w:r>
              <w:rPr>
                <w:color w:val="000000"/>
                <w:lang w:val="vi-VN"/>
              </w:rPr>
              <w:t>2</w:t>
            </w:r>
          </w:p>
        </w:tc>
        <w:tc>
          <w:tcPr>
            <w:tcW w:w="4781" w:type="dxa"/>
            <w:shd w:val="clear" w:color="auto" w:fill="auto"/>
            <w:tcMar>
              <w:left w:w="57" w:type="dxa"/>
              <w:right w:w="57" w:type="dxa"/>
            </w:tcMar>
          </w:tcPr>
          <w:p>
            <w:pPr>
              <w:spacing w:line="300" w:lineRule="auto"/>
            </w:pPr>
            <w:r>
              <w:t>Thi kết thúc học phần</w:t>
            </w:r>
          </w:p>
          <w:p>
            <w:pPr>
              <w:spacing w:line="300" w:lineRule="auto"/>
              <w:jc w:val="both"/>
            </w:pPr>
            <w:r>
              <w:t>Hình thức thi: Viết</w:t>
            </w:r>
          </w:p>
          <w:p>
            <w:pPr>
              <w:tabs>
                <w:tab w:val="left" w:pos="1214"/>
              </w:tabs>
              <w:spacing w:line="300" w:lineRule="auto"/>
              <w:jc w:val="both"/>
            </w:pPr>
            <w:r>
              <w:t xml:space="preserve">- Đề mở: </w:t>
            </w:r>
            <w:r>
              <w:tab/>
            </w:r>
            <w:r>
              <w:rPr/>
              <w:sym w:font="Wingdings" w:char="00FE"/>
            </w:r>
            <w:r>
              <w:t xml:space="preserve"> </w:t>
            </w:r>
            <w:r>
              <w:tab/>
            </w:r>
          </w:p>
          <w:p>
            <w:pPr>
              <w:spacing w:line="300" w:lineRule="auto"/>
            </w:pPr>
            <w:r>
              <w:t xml:space="preserve">- Đề đóng: </w:t>
            </w:r>
            <w:r>
              <w:rPr/>
              <w:sym w:font="Wingdings" w:char="00A8"/>
            </w:r>
            <w:r>
              <w:t xml:space="preserve"> </w:t>
            </w:r>
          </w:p>
        </w:tc>
        <w:tc>
          <w:tcPr>
            <w:tcW w:w="1984" w:type="dxa"/>
          </w:tcPr>
          <w:p>
            <w:pPr>
              <w:spacing w:line="300" w:lineRule="auto"/>
              <w:jc w:val="center"/>
              <w:rPr>
                <w:lang w:val="vi-VN"/>
              </w:rPr>
            </w:pPr>
            <w:r>
              <w:rPr>
                <w:lang w:val="vi-VN"/>
              </w:rPr>
              <w:t>a-f</w:t>
            </w:r>
          </w:p>
        </w:tc>
        <w:tc>
          <w:tcPr>
            <w:tcW w:w="1602" w:type="dxa"/>
            <w:shd w:val="clear" w:color="auto" w:fill="auto"/>
            <w:tcMar>
              <w:left w:w="57" w:type="dxa"/>
              <w:right w:w="57" w:type="dxa"/>
            </w:tcMar>
          </w:tcPr>
          <w:p>
            <w:pPr>
              <w:spacing w:line="300" w:lineRule="auto"/>
              <w:jc w:val="center"/>
            </w:pPr>
            <w:r>
              <w:t>50%</w:t>
            </w:r>
          </w:p>
        </w:tc>
      </w:tr>
    </w:tbl>
    <w:p>
      <w:pPr>
        <w:jc w:val="both"/>
        <w:rPr>
          <w:b/>
          <w:color w:val="000000"/>
        </w:rPr>
      </w:pPr>
    </w:p>
    <w:p>
      <w:pPr>
        <w:jc w:val="both"/>
        <w:rPr>
          <w:b/>
          <w:color w:val="000000"/>
        </w:rPr>
      </w:pPr>
    </w:p>
    <w:p>
      <w:pPr>
        <w:jc w:val="both"/>
        <w:rPr>
          <w:b/>
          <w:color w:val="000000"/>
          <w:lang w:val="vi-VN"/>
        </w:rPr>
      </w:pPr>
    </w:p>
    <w:p>
      <w:pPr>
        <w:jc w:val="both"/>
        <w:rPr>
          <w:b/>
          <w:color w:val="000000"/>
          <w:lang w:val="vi-VN"/>
        </w:rPr>
      </w:pPr>
    </w:p>
    <w:p>
      <w:pPr>
        <w:jc w:val="both"/>
        <w:rPr>
          <w:b/>
          <w:color w:val="000000"/>
          <w:lang w:val="vi-VN"/>
        </w:rPr>
      </w:pPr>
    </w:p>
    <w:p>
      <w:pPr>
        <w:jc w:val="both"/>
        <w:rPr>
          <w:b/>
          <w:color w:val="000000"/>
          <w:lang w:val="vi-VN"/>
        </w:rPr>
      </w:pPr>
    </w:p>
    <w:p>
      <w:pPr>
        <w:jc w:val="both"/>
        <w:rPr>
          <w:b/>
          <w:color w:val="000000"/>
          <w:lang w:val="vi-VN"/>
        </w:rPr>
      </w:pPr>
    </w:p>
    <w:p>
      <w:pPr>
        <w:jc w:val="both"/>
        <w:rPr>
          <w:b/>
          <w:color w:val="000000"/>
        </w:rPr>
      </w:pPr>
      <w:r>
        <w:rPr>
          <w:b/>
          <w:color w:val="000000"/>
          <w:lang w:val="vi-VN"/>
        </w:rPr>
        <w:t>9</w:t>
      </w:r>
      <w:r>
        <w:rPr>
          <w:b/>
          <w:color w:val="000000"/>
        </w:rPr>
        <w:t>. Tài liệu dạy và học:</w:t>
      </w:r>
    </w:p>
    <w:p>
      <w:pPr>
        <w:jc w:val="both"/>
        <w:rPr>
          <w:b/>
          <w:color w:val="000000"/>
        </w:rPr>
      </w:pPr>
    </w:p>
    <w:tbl>
      <w:tblPr>
        <w:tblStyle w:val="3"/>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30"/>
        <w:gridCol w:w="1622"/>
        <w:gridCol w:w="895"/>
        <w:gridCol w:w="2358"/>
        <w:gridCol w:w="1017"/>
        <w:gridCol w:w="83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1" w:type="dxa"/>
            <w:vMerge w:val="restart"/>
          </w:tcPr>
          <w:p>
            <w:pPr>
              <w:jc w:val="center"/>
              <w:rPr>
                <w:b/>
                <w:bCs/>
              </w:rPr>
            </w:pPr>
            <w:r>
              <w:rPr>
                <w:b/>
                <w:bCs/>
              </w:rPr>
              <w:t>TT</w:t>
            </w:r>
          </w:p>
        </w:tc>
        <w:tc>
          <w:tcPr>
            <w:tcW w:w="1753" w:type="dxa"/>
            <w:vMerge w:val="restart"/>
          </w:tcPr>
          <w:p>
            <w:pPr>
              <w:jc w:val="center"/>
              <w:rPr>
                <w:b/>
                <w:bCs/>
              </w:rPr>
            </w:pPr>
            <w:r>
              <w:rPr>
                <w:b/>
                <w:bCs/>
              </w:rPr>
              <w:t>Tên tác giả</w:t>
            </w:r>
          </w:p>
        </w:tc>
        <w:tc>
          <w:tcPr>
            <w:tcW w:w="1632" w:type="dxa"/>
            <w:vMerge w:val="restart"/>
          </w:tcPr>
          <w:p>
            <w:pPr>
              <w:jc w:val="center"/>
              <w:rPr>
                <w:b/>
                <w:bCs/>
              </w:rPr>
            </w:pPr>
            <w:r>
              <w:rPr>
                <w:b/>
                <w:bCs/>
              </w:rPr>
              <w:t>Tên tài liệu</w:t>
            </w:r>
          </w:p>
        </w:tc>
        <w:tc>
          <w:tcPr>
            <w:tcW w:w="885" w:type="dxa"/>
            <w:vMerge w:val="restart"/>
          </w:tcPr>
          <w:p>
            <w:pPr>
              <w:jc w:val="center"/>
              <w:rPr>
                <w:b/>
                <w:bCs/>
              </w:rPr>
            </w:pPr>
            <w:r>
              <w:rPr>
                <w:b/>
                <w:bCs/>
              </w:rPr>
              <w:t>Năm</w:t>
            </w:r>
          </w:p>
          <w:p>
            <w:pPr>
              <w:jc w:val="center"/>
              <w:rPr>
                <w:b/>
                <w:bCs/>
              </w:rPr>
            </w:pPr>
            <w:r>
              <w:rPr>
                <w:b/>
                <w:bCs/>
              </w:rPr>
              <w:t>xuất bản</w:t>
            </w:r>
          </w:p>
        </w:tc>
        <w:tc>
          <w:tcPr>
            <w:tcW w:w="2397" w:type="dxa"/>
            <w:vMerge w:val="restart"/>
          </w:tcPr>
          <w:p>
            <w:pPr>
              <w:jc w:val="center"/>
              <w:rPr>
                <w:b/>
                <w:bCs/>
              </w:rPr>
            </w:pPr>
            <w:r>
              <w:rPr>
                <w:b/>
                <w:bCs/>
              </w:rPr>
              <w:t>Nhà</w:t>
            </w:r>
          </w:p>
          <w:p>
            <w:pPr>
              <w:jc w:val="center"/>
              <w:rPr>
                <w:b/>
                <w:bCs/>
              </w:rPr>
            </w:pPr>
            <w:r>
              <w:rPr>
                <w:b/>
                <w:bCs/>
              </w:rPr>
              <w:t>xuất bản</w:t>
            </w:r>
          </w:p>
        </w:tc>
        <w:tc>
          <w:tcPr>
            <w:tcW w:w="1032" w:type="dxa"/>
            <w:vMerge w:val="restart"/>
          </w:tcPr>
          <w:p>
            <w:pPr>
              <w:jc w:val="center"/>
              <w:rPr>
                <w:b/>
                <w:bCs/>
              </w:rPr>
            </w:pPr>
            <w:r>
              <w:rPr>
                <w:b/>
                <w:bCs/>
              </w:rPr>
              <w:t>Địa chỉ khai thác tài liệu</w:t>
            </w:r>
          </w:p>
        </w:tc>
        <w:tc>
          <w:tcPr>
            <w:tcW w:w="1674" w:type="dxa"/>
            <w:gridSpan w:val="2"/>
          </w:tcPr>
          <w:p>
            <w:pPr>
              <w:jc w:val="center"/>
              <w:rPr>
                <w:b/>
                <w:bCs/>
              </w:rPr>
            </w:pPr>
            <w:r>
              <w:rPr>
                <w:b/>
                <w:bCs/>
              </w:rPr>
              <w:t>Mục đích</w:t>
            </w:r>
          </w:p>
          <w:p>
            <w:pPr>
              <w:jc w:val="center"/>
              <w:rPr>
                <w:b/>
                <w:bCs/>
              </w:rPr>
            </w:pPr>
            <w:r>
              <w:rPr>
                <w:b/>
                <w:bCs/>
              </w:rPr>
              <w:t>sử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1" w:type="dxa"/>
            <w:vMerge w:val="continue"/>
          </w:tcPr>
          <w:p>
            <w:pPr>
              <w:jc w:val="center"/>
              <w:rPr>
                <w:b/>
                <w:bCs/>
              </w:rPr>
            </w:pPr>
          </w:p>
        </w:tc>
        <w:tc>
          <w:tcPr>
            <w:tcW w:w="1753" w:type="dxa"/>
            <w:vMerge w:val="continue"/>
          </w:tcPr>
          <w:p>
            <w:pPr>
              <w:jc w:val="center"/>
              <w:rPr>
                <w:b/>
                <w:bCs/>
              </w:rPr>
            </w:pPr>
          </w:p>
        </w:tc>
        <w:tc>
          <w:tcPr>
            <w:tcW w:w="1632" w:type="dxa"/>
            <w:vMerge w:val="continue"/>
          </w:tcPr>
          <w:p>
            <w:pPr>
              <w:jc w:val="center"/>
              <w:rPr>
                <w:b/>
                <w:bCs/>
              </w:rPr>
            </w:pPr>
          </w:p>
        </w:tc>
        <w:tc>
          <w:tcPr>
            <w:tcW w:w="885" w:type="dxa"/>
            <w:vMerge w:val="continue"/>
          </w:tcPr>
          <w:p>
            <w:pPr>
              <w:jc w:val="center"/>
              <w:rPr>
                <w:b/>
                <w:bCs/>
              </w:rPr>
            </w:pPr>
          </w:p>
        </w:tc>
        <w:tc>
          <w:tcPr>
            <w:tcW w:w="2397" w:type="dxa"/>
            <w:vMerge w:val="continue"/>
          </w:tcPr>
          <w:p>
            <w:pPr>
              <w:jc w:val="center"/>
              <w:rPr>
                <w:b/>
                <w:bCs/>
              </w:rPr>
            </w:pPr>
          </w:p>
        </w:tc>
        <w:tc>
          <w:tcPr>
            <w:tcW w:w="1032" w:type="dxa"/>
            <w:vMerge w:val="continue"/>
          </w:tcPr>
          <w:p>
            <w:pPr>
              <w:jc w:val="center"/>
              <w:rPr>
                <w:b/>
                <w:bCs/>
              </w:rPr>
            </w:pPr>
          </w:p>
        </w:tc>
        <w:tc>
          <w:tcPr>
            <w:tcW w:w="834" w:type="dxa"/>
          </w:tcPr>
          <w:p>
            <w:pPr>
              <w:jc w:val="center"/>
              <w:rPr>
                <w:b/>
                <w:bCs/>
              </w:rPr>
            </w:pPr>
            <w:r>
              <w:rPr>
                <w:b/>
                <w:bCs/>
              </w:rPr>
              <w:t>Tài liệu chính</w:t>
            </w:r>
          </w:p>
        </w:tc>
        <w:tc>
          <w:tcPr>
            <w:tcW w:w="840" w:type="dxa"/>
          </w:tcPr>
          <w:p>
            <w:pPr>
              <w:jc w:val="center"/>
              <w:rPr>
                <w:b/>
                <w:bCs/>
              </w:rPr>
            </w:pPr>
            <w:r>
              <w:rPr>
                <w:b/>
                <w:bCs/>
              </w:rPr>
              <w:t>Tham khảo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1" w:type="dxa"/>
          </w:tcPr>
          <w:p>
            <w:pPr>
              <w:jc w:val="center"/>
            </w:pPr>
            <w:r>
              <w:t>1</w:t>
            </w:r>
          </w:p>
        </w:tc>
        <w:tc>
          <w:tcPr>
            <w:tcW w:w="1753" w:type="dxa"/>
          </w:tcPr>
          <w:p>
            <w:pPr>
              <w:jc w:val="center"/>
            </w:pPr>
            <w:r>
              <w:t>Phạm Thị Kim Uyên</w:t>
            </w:r>
          </w:p>
          <w:p>
            <w:pPr>
              <w:jc w:val="center"/>
            </w:pPr>
            <w:r>
              <w:t>Lê Cao Hoàng Hà</w:t>
            </w:r>
          </w:p>
        </w:tc>
        <w:tc>
          <w:tcPr>
            <w:tcW w:w="1632" w:type="dxa"/>
          </w:tcPr>
          <w:p>
            <w:pPr>
              <w:jc w:val="center"/>
            </w:pPr>
            <w:r>
              <w:t>Translation 1</w:t>
            </w:r>
          </w:p>
        </w:tc>
        <w:tc>
          <w:tcPr>
            <w:tcW w:w="885" w:type="dxa"/>
          </w:tcPr>
          <w:p>
            <w:pPr>
              <w:jc w:val="center"/>
            </w:pPr>
            <w:r>
              <w:t>Edited 2021</w:t>
            </w:r>
          </w:p>
        </w:tc>
        <w:tc>
          <w:tcPr>
            <w:tcW w:w="2397" w:type="dxa"/>
          </w:tcPr>
          <w:p>
            <w:pPr>
              <w:jc w:val="center"/>
            </w:pPr>
            <w:r>
              <w:t>Đại học Nha Trang</w:t>
            </w:r>
          </w:p>
        </w:tc>
        <w:tc>
          <w:tcPr>
            <w:tcW w:w="1032" w:type="dxa"/>
          </w:tcPr>
          <w:p>
            <w:pPr>
              <w:jc w:val="center"/>
              <w:rPr>
                <w:lang w:val="vi-VN"/>
              </w:rPr>
            </w:pPr>
            <w:r>
              <w:rPr>
                <w:lang w:val="vi-VN"/>
              </w:rPr>
              <w:t>Thư viện</w:t>
            </w:r>
          </w:p>
        </w:tc>
        <w:tc>
          <w:tcPr>
            <w:tcW w:w="834" w:type="dxa"/>
          </w:tcPr>
          <w:p>
            <w:pPr>
              <w:jc w:val="center"/>
            </w:pPr>
            <w:r>
              <w:t>x</w:t>
            </w:r>
          </w:p>
        </w:tc>
        <w:tc>
          <w:tcPr>
            <w:tcW w:w="840" w:type="dxa"/>
          </w:tcPr>
          <w:p>
            <w:pPr>
              <w:jc w:val="cente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1" w:type="dxa"/>
          </w:tcPr>
          <w:p>
            <w:pPr>
              <w:jc w:val="center"/>
            </w:pPr>
            <w:r>
              <w:t>2</w:t>
            </w:r>
          </w:p>
        </w:tc>
        <w:tc>
          <w:tcPr>
            <w:tcW w:w="1753" w:type="dxa"/>
          </w:tcPr>
          <w:p>
            <w:pPr>
              <w:spacing w:before="120" w:line="0" w:lineRule="atLeast"/>
              <w:jc w:val="both"/>
              <w:rPr>
                <w:lang w:val="vi-VN" w:eastAsia="vi-VN"/>
              </w:rPr>
            </w:pPr>
            <w:r>
              <w:rPr>
                <w:color w:val="000000"/>
                <w:lang w:val="vi-VN" w:eastAsia="vi-VN"/>
              </w:rPr>
              <w:t xml:space="preserve">Nguyễn Văn Tuấn </w:t>
            </w:r>
          </w:p>
          <w:p>
            <w:pPr>
              <w:spacing w:before="120" w:line="0" w:lineRule="atLeast"/>
              <w:jc w:val="both"/>
            </w:pPr>
          </w:p>
        </w:tc>
        <w:tc>
          <w:tcPr>
            <w:tcW w:w="1632" w:type="dxa"/>
          </w:tcPr>
          <w:p>
            <w:pPr>
              <w:spacing w:before="120" w:line="0" w:lineRule="atLeast"/>
              <w:jc w:val="both"/>
              <w:rPr>
                <w:lang w:val="vi-VN" w:eastAsia="vi-VN"/>
              </w:rPr>
            </w:pPr>
            <w:r>
              <w:rPr>
                <w:color w:val="000000"/>
                <w:lang w:val="vi-VN" w:eastAsia="vi-VN"/>
              </w:rPr>
              <w:t>Translation 1</w:t>
            </w:r>
          </w:p>
          <w:p>
            <w:pPr>
              <w:jc w:val="center"/>
            </w:pPr>
          </w:p>
        </w:tc>
        <w:tc>
          <w:tcPr>
            <w:tcW w:w="885" w:type="dxa"/>
          </w:tcPr>
          <w:p>
            <w:pPr>
              <w:spacing w:before="120" w:line="0" w:lineRule="atLeast"/>
              <w:jc w:val="center"/>
              <w:rPr>
                <w:lang w:val="vi-VN" w:eastAsia="vi-VN"/>
              </w:rPr>
            </w:pPr>
            <w:r>
              <w:rPr>
                <w:color w:val="000000"/>
                <w:lang w:val="vi-VN" w:eastAsia="vi-VN"/>
              </w:rPr>
              <w:t>2004</w:t>
            </w:r>
          </w:p>
          <w:p>
            <w:pPr>
              <w:jc w:val="center"/>
            </w:pPr>
          </w:p>
        </w:tc>
        <w:tc>
          <w:tcPr>
            <w:tcW w:w="2397" w:type="dxa"/>
          </w:tcPr>
          <w:p>
            <w:pPr>
              <w:spacing w:before="120" w:line="0" w:lineRule="atLeast"/>
              <w:jc w:val="both"/>
              <w:rPr>
                <w:lang w:val="vi-VN" w:eastAsia="vi-VN"/>
              </w:rPr>
            </w:pPr>
            <w:r>
              <w:rPr>
                <w:color w:val="000000"/>
                <w:lang w:val="vi-VN" w:eastAsia="vi-VN"/>
              </w:rPr>
              <w:t>Nhà xuất bản Đà Nẵng</w:t>
            </w:r>
          </w:p>
          <w:p>
            <w:pPr>
              <w:jc w:val="center"/>
            </w:pPr>
          </w:p>
        </w:tc>
        <w:tc>
          <w:tcPr>
            <w:tcW w:w="1032" w:type="dxa"/>
          </w:tcPr>
          <w:p>
            <w:pPr>
              <w:jc w:val="center"/>
            </w:pPr>
            <w:r>
              <w:t>Nhà sách</w:t>
            </w:r>
          </w:p>
        </w:tc>
        <w:tc>
          <w:tcPr>
            <w:tcW w:w="834" w:type="dxa"/>
          </w:tcPr>
          <w:p>
            <w:pPr>
              <w:jc w:val="center"/>
            </w:pPr>
          </w:p>
        </w:tc>
        <w:tc>
          <w:tcPr>
            <w:tcW w:w="840" w:type="dxa"/>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jc w:val="center"/>
              <w:rPr>
                <w:color w:val="000000"/>
              </w:rPr>
            </w:pPr>
            <w:r>
              <w:rPr>
                <w:color w:val="000000"/>
              </w:rPr>
              <w:t>3</w:t>
            </w:r>
          </w:p>
        </w:tc>
        <w:tc>
          <w:tcPr>
            <w:tcW w:w="1753" w:type="dxa"/>
            <w:vAlign w:val="center"/>
          </w:tcPr>
          <w:p>
            <w:pPr>
              <w:spacing w:before="120" w:line="0" w:lineRule="atLeast"/>
              <w:jc w:val="both"/>
              <w:rPr>
                <w:lang w:val="vi-VN" w:eastAsia="vi-VN"/>
              </w:rPr>
            </w:pPr>
            <w:r>
              <w:rPr>
                <w:color w:val="000000"/>
                <w:lang w:val="vi-VN" w:eastAsia="vi-VN"/>
              </w:rPr>
              <w:t>Tài liệu dịch viết 1</w:t>
            </w:r>
            <w:r>
              <w:rPr>
                <w:color w:val="000000"/>
                <w:lang w:eastAsia="vi-VN"/>
              </w:rPr>
              <w:t xml:space="preserve"> </w:t>
            </w:r>
            <w:r>
              <w:rPr>
                <w:color w:val="000000"/>
                <w:lang w:val="vi-VN" w:eastAsia="vi-VN"/>
              </w:rPr>
              <w:t>- Khoa tiếng Anh - Đại học Ngoại ngữ Hà Nội</w:t>
            </w:r>
          </w:p>
          <w:p>
            <w:pPr>
              <w:spacing w:before="120" w:line="0" w:lineRule="atLeast"/>
              <w:jc w:val="both"/>
            </w:pPr>
          </w:p>
        </w:tc>
        <w:tc>
          <w:tcPr>
            <w:tcW w:w="1632" w:type="dxa"/>
            <w:vAlign w:val="center"/>
          </w:tcPr>
          <w:p>
            <w:pPr>
              <w:spacing w:before="120" w:line="0" w:lineRule="atLeast"/>
              <w:jc w:val="both"/>
              <w:rPr>
                <w:lang w:val="vi-VN" w:eastAsia="vi-VN"/>
              </w:rPr>
            </w:pPr>
            <w:r>
              <w:rPr>
                <w:color w:val="000000"/>
                <w:lang w:val="vi-VN" w:eastAsia="vi-VN"/>
              </w:rPr>
              <w:t>Tài liệu dịch viết 1</w:t>
            </w:r>
          </w:p>
          <w:p/>
        </w:tc>
        <w:tc>
          <w:tcPr>
            <w:tcW w:w="885" w:type="dxa"/>
            <w:vAlign w:val="center"/>
          </w:tcPr>
          <w:p/>
        </w:tc>
        <w:tc>
          <w:tcPr>
            <w:tcW w:w="2397" w:type="dxa"/>
            <w:vAlign w:val="center"/>
          </w:tcPr>
          <w:p>
            <w:pPr>
              <w:spacing w:before="120" w:line="0" w:lineRule="atLeast"/>
              <w:jc w:val="both"/>
            </w:pPr>
            <w:r>
              <w:t>Lưu hành nội bộ</w:t>
            </w:r>
          </w:p>
        </w:tc>
        <w:tc>
          <w:tcPr>
            <w:tcW w:w="1032" w:type="dxa"/>
            <w:vAlign w:val="center"/>
          </w:tcPr>
          <w:p>
            <w:pPr>
              <w:jc w:val="center"/>
              <w:rPr>
                <w:lang w:val="vi-VN"/>
              </w:rPr>
            </w:pPr>
            <w:r>
              <w:rPr>
                <w:lang w:val="vi-VN"/>
              </w:rPr>
              <w:t>Thư viện</w:t>
            </w:r>
          </w:p>
        </w:tc>
        <w:tc>
          <w:tcPr>
            <w:tcW w:w="834" w:type="dxa"/>
            <w:vAlign w:val="center"/>
          </w:tcPr>
          <w:p>
            <w:pPr>
              <w:jc w:val="center"/>
            </w:pPr>
          </w:p>
        </w:tc>
        <w:tc>
          <w:tcPr>
            <w:tcW w:w="840" w:type="dxa"/>
            <w:vAlign w:val="center"/>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jc w:val="center"/>
              <w:rPr>
                <w:color w:val="000000"/>
              </w:rPr>
            </w:pPr>
            <w:r>
              <w:rPr>
                <w:color w:val="000000"/>
              </w:rPr>
              <w:t>4</w:t>
            </w:r>
          </w:p>
        </w:tc>
        <w:tc>
          <w:tcPr>
            <w:tcW w:w="1753" w:type="dxa"/>
            <w:vAlign w:val="center"/>
          </w:tcPr>
          <w:p>
            <w:r>
              <w:t>Nguyễn Thành Tâm</w:t>
            </w:r>
          </w:p>
        </w:tc>
        <w:tc>
          <w:tcPr>
            <w:tcW w:w="1632" w:type="dxa"/>
            <w:vAlign w:val="center"/>
          </w:tcPr>
          <w:p>
            <w:r>
              <w:t>Tuyển chọn các bài dịch Việt – Anh theo chủ điểm</w:t>
            </w:r>
          </w:p>
        </w:tc>
        <w:tc>
          <w:tcPr>
            <w:tcW w:w="885" w:type="dxa"/>
            <w:vAlign w:val="center"/>
          </w:tcPr>
          <w:p>
            <w:r>
              <w:t>2004</w:t>
            </w:r>
          </w:p>
        </w:tc>
        <w:tc>
          <w:tcPr>
            <w:tcW w:w="2397" w:type="dxa"/>
            <w:vAlign w:val="center"/>
          </w:tcPr>
          <w:p>
            <w:pPr>
              <w:jc w:val="center"/>
            </w:pPr>
            <w:r>
              <w:rPr>
                <w:color w:val="000000"/>
                <w:lang w:val="vi-VN" w:eastAsia="vi-VN"/>
              </w:rPr>
              <w:t>Nhà xuất bản</w:t>
            </w:r>
            <w:r>
              <w:rPr>
                <w:color w:val="000000"/>
                <w:lang w:eastAsia="vi-VN"/>
              </w:rPr>
              <w:t xml:space="preserve"> Thống Kê</w:t>
            </w:r>
          </w:p>
        </w:tc>
        <w:tc>
          <w:tcPr>
            <w:tcW w:w="1032" w:type="dxa"/>
            <w:vAlign w:val="center"/>
          </w:tcPr>
          <w:p>
            <w:pPr>
              <w:jc w:val="center"/>
            </w:pPr>
            <w:r>
              <w:t>Nhà sách</w:t>
            </w:r>
          </w:p>
        </w:tc>
        <w:tc>
          <w:tcPr>
            <w:tcW w:w="834" w:type="dxa"/>
            <w:vAlign w:val="center"/>
          </w:tcPr>
          <w:p>
            <w:pPr>
              <w:jc w:val="center"/>
            </w:pPr>
          </w:p>
        </w:tc>
        <w:tc>
          <w:tcPr>
            <w:tcW w:w="840" w:type="dxa"/>
            <w:vAlign w:val="center"/>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jc w:val="center"/>
              <w:rPr>
                <w:color w:val="000000"/>
              </w:rPr>
            </w:pPr>
            <w:r>
              <w:rPr>
                <w:color w:val="000000"/>
              </w:rPr>
              <w:t>5</w:t>
            </w:r>
          </w:p>
        </w:tc>
        <w:tc>
          <w:tcPr>
            <w:tcW w:w="1753" w:type="dxa"/>
            <w:vAlign w:val="center"/>
          </w:tcPr>
          <w:p>
            <w:r>
              <w:rPr>
                <w:shd w:val="clear" w:color="auto" w:fill="FFFFFF"/>
              </w:rPr>
              <w:t>Trần Chí Thiện</w:t>
            </w:r>
          </w:p>
        </w:tc>
        <w:tc>
          <w:tcPr>
            <w:tcW w:w="1632" w:type="dxa"/>
            <w:vAlign w:val="center"/>
          </w:tcPr>
          <w:p>
            <w:r>
              <w:t>Hướng dẫn luyện dịch Việt - Anh</w:t>
            </w:r>
          </w:p>
        </w:tc>
        <w:tc>
          <w:tcPr>
            <w:tcW w:w="885" w:type="dxa"/>
            <w:vAlign w:val="center"/>
          </w:tcPr>
          <w:p>
            <w:r>
              <w:t>1999</w:t>
            </w:r>
          </w:p>
        </w:tc>
        <w:tc>
          <w:tcPr>
            <w:tcW w:w="2397" w:type="dxa"/>
            <w:vAlign w:val="center"/>
          </w:tcPr>
          <w:p>
            <w:pPr>
              <w:jc w:val="center"/>
            </w:pPr>
            <w:r>
              <w:t>Nhà xuất bản Thanh Niên</w:t>
            </w:r>
          </w:p>
        </w:tc>
        <w:tc>
          <w:tcPr>
            <w:tcW w:w="1032" w:type="dxa"/>
            <w:vAlign w:val="center"/>
          </w:tcPr>
          <w:p>
            <w:pPr>
              <w:jc w:val="center"/>
            </w:pPr>
            <w:r>
              <w:t>Nhà sách</w:t>
            </w:r>
          </w:p>
        </w:tc>
        <w:tc>
          <w:tcPr>
            <w:tcW w:w="834" w:type="dxa"/>
            <w:vAlign w:val="center"/>
          </w:tcPr>
          <w:p>
            <w:pPr>
              <w:jc w:val="center"/>
            </w:pPr>
          </w:p>
        </w:tc>
        <w:tc>
          <w:tcPr>
            <w:tcW w:w="840" w:type="dxa"/>
            <w:vAlign w:val="center"/>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jc w:val="center"/>
              <w:rPr>
                <w:color w:val="000000"/>
              </w:rPr>
            </w:pPr>
            <w:r>
              <w:rPr>
                <w:color w:val="000000"/>
              </w:rPr>
              <w:t>6</w:t>
            </w:r>
          </w:p>
        </w:tc>
        <w:tc>
          <w:tcPr>
            <w:tcW w:w="1753" w:type="dxa"/>
            <w:vAlign w:val="center"/>
          </w:tcPr>
          <w:p>
            <w:pPr>
              <w:rPr>
                <w:shd w:val="clear" w:color="auto" w:fill="FFFFFF"/>
              </w:rPr>
            </w:pPr>
            <w:r>
              <w:rPr>
                <w:shd w:val="clear" w:color="auto" w:fill="FFFFFF"/>
              </w:rPr>
              <w:t>Peter Newmark</w:t>
            </w:r>
          </w:p>
        </w:tc>
        <w:tc>
          <w:tcPr>
            <w:tcW w:w="1632" w:type="dxa"/>
            <w:vAlign w:val="center"/>
          </w:tcPr>
          <w:p>
            <w:r>
              <w:t>A Textbook of Translation</w:t>
            </w:r>
          </w:p>
        </w:tc>
        <w:tc>
          <w:tcPr>
            <w:tcW w:w="885" w:type="dxa"/>
            <w:vAlign w:val="center"/>
          </w:tcPr>
          <w:p>
            <w:r>
              <w:t>1988</w:t>
            </w:r>
          </w:p>
        </w:tc>
        <w:tc>
          <w:tcPr>
            <w:tcW w:w="2397" w:type="dxa"/>
            <w:vAlign w:val="center"/>
          </w:tcPr>
          <w:p>
            <w:pPr>
              <w:jc w:val="center"/>
            </w:pPr>
            <w:r>
              <w:t>Prentice Hall International Ltd</w:t>
            </w:r>
          </w:p>
        </w:tc>
        <w:tc>
          <w:tcPr>
            <w:tcW w:w="1032" w:type="dxa"/>
            <w:vAlign w:val="center"/>
          </w:tcPr>
          <w:p>
            <w:pPr>
              <w:jc w:val="center"/>
              <w:rPr>
                <w:lang w:val="vi-VN"/>
              </w:rPr>
            </w:pPr>
            <w:r>
              <w:rPr>
                <w:lang w:val="vi-VN"/>
              </w:rPr>
              <w:t>Thư viện</w:t>
            </w:r>
          </w:p>
        </w:tc>
        <w:tc>
          <w:tcPr>
            <w:tcW w:w="834" w:type="dxa"/>
            <w:vAlign w:val="center"/>
          </w:tcPr>
          <w:p>
            <w:pPr>
              <w:jc w:val="center"/>
            </w:pPr>
          </w:p>
        </w:tc>
        <w:tc>
          <w:tcPr>
            <w:tcW w:w="840" w:type="dxa"/>
            <w:vAlign w:val="center"/>
          </w:tcPr>
          <w:p>
            <w:pPr>
              <w:jc w:val="center"/>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jc w:val="center"/>
              <w:rPr>
                <w:color w:val="000000"/>
              </w:rPr>
            </w:pPr>
            <w:r>
              <w:rPr>
                <w:color w:val="000000"/>
              </w:rPr>
              <w:t>7</w:t>
            </w:r>
          </w:p>
        </w:tc>
        <w:tc>
          <w:tcPr>
            <w:tcW w:w="1753" w:type="dxa"/>
            <w:vAlign w:val="center"/>
          </w:tcPr>
          <w:p>
            <w:pPr>
              <w:rPr>
                <w:shd w:val="clear" w:color="auto" w:fill="FFFFFF"/>
              </w:rPr>
            </w:pPr>
            <w:r>
              <w:rPr>
                <w:shd w:val="clear" w:color="auto" w:fill="FFFFFF"/>
              </w:rPr>
              <w:t>Dương Ngọc Dũng</w:t>
            </w:r>
          </w:p>
        </w:tc>
        <w:tc>
          <w:tcPr>
            <w:tcW w:w="1632" w:type="dxa"/>
            <w:vAlign w:val="center"/>
          </w:tcPr>
          <w:p>
            <w:r>
              <w:t>Biên dịch và Phiên dịch Tiếng Anh</w:t>
            </w:r>
          </w:p>
        </w:tc>
        <w:tc>
          <w:tcPr>
            <w:tcW w:w="885" w:type="dxa"/>
            <w:vAlign w:val="center"/>
          </w:tcPr>
          <w:p>
            <w:r>
              <w:t>2014</w:t>
            </w:r>
          </w:p>
        </w:tc>
        <w:tc>
          <w:tcPr>
            <w:tcW w:w="2397" w:type="dxa"/>
            <w:vAlign w:val="center"/>
          </w:tcPr>
          <w:p>
            <w:pPr>
              <w:jc w:val="center"/>
            </w:pPr>
            <w:r>
              <w:t>Nhà xuất bản Đại học Quốc gia Tp Hồ Chí Minh</w:t>
            </w:r>
          </w:p>
        </w:tc>
        <w:tc>
          <w:tcPr>
            <w:tcW w:w="1032" w:type="dxa"/>
            <w:vAlign w:val="center"/>
          </w:tcPr>
          <w:p>
            <w:pPr>
              <w:jc w:val="center"/>
            </w:pPr>
            <w:r>
              <w:rPr>
                <w:lang w:val="vi-VN"/>
              </w:rPr>
              <w:t>Thư việ</w:t>
            </w:r>
            <w:r>
              <w:t>n</w:t>
            </w:r>
          </w:p>
        </w:tc>
        <w:tc>
          <w:tcPr>
            <w:tcW w:w="834" w:type="dxa"/>
            <w:vAlign w:val="center"/>
          </w:tcPr>
          <w:p>
            <w:pPr>
              <w:jc w:val="center"/>
            </w:pPr>
          </w:p>
        </w:tc>
        <w:tc>
          <w:tcPr>
            <w:tcW w:w="840" w:type="dxa"/>
            <w:vAlign w:val="center"/>
          </w:tcPr>
          <w:p>
            <w:pPr>
              <w:jc w:val="center"/>
            </w:pPr>
            <w:r>
              <w:t>x</w:t>
            </w:r>
          </w:p>
        </w:tc>
      </w:tr>
    </w:tbl>
    <w:p>
      <w:pPr>
        <w:ind w:firstLine="567"/>
        <w:jc w:val="both"/>
        <w:rPr>
          <w:color w:val="000000"/>
        </w:rPr>
      </w:pPr>
    </w:p>
    <w:p>
      <w:pPr>
        <w:rPr>
          <w:bCs/>
          <w:i/>
          <w:iCs/>
          <w:color w:val="000000"/>
        </w:rPr>
      </w:pPr>
      <w:r>
        <w:rPr>
          <w:bCs/>
          <w:i/>
          <w:iCs/>
          <w:color w:val="000000"/>
        </w:rPr>
        <w:br w:type="page"/>
      </w:r>
    </w:p>
    <w:p>
      <w:pPr>
        <w:tabs>
          <w:tab w:val="center" w:pos="1985"/>
          <w:tab w:val="center" w:pos="7088"/>
        </w:tabs>
        <w:spacing w:line="300" w:lineRule="auto"/>
        <w:jc w:val="both"/>
        <w:rPr>
          <w:bCs/>
          <w:color w:val="000000"/>
          <w:lang w:val="vi-VN"/>
        </w:rPr>
      </w:pPr>
      <w:r>
        <w:rPr>
          <w:bCs/>
          <w:i/>
          <w:iCs/>
          <w:color w:val="000000"/>
        </w:rPr>
        <w:t>Ngày cập nhật</w:t>
      </w:r>
      <w:r>
        <w:rPr>
          <w:bCs/>
          <w:color w:val="000000"/>
        </w:rPr>
        <w:t xml:space="preserve">: </w:t>
      </w:r>
      <w:r>
        <w:rPr>
          <w:rFonts w:hint="default"/>
          <w:bCs/>
          <w:color w:val="000000"/>
          <w:lang w:val="en-US"/>
        </w:rPr>
        <w:t>15</w:t>
      </w:r>
      <w:r>
        <w:rPr>
          <w:bCs/>
          <w:color w:val="000000"/>
          <w:lang w:val="vi-VN"/>
        </w:rPr>
        <w:t>/1</w:t>
      </w:r>
      <w:r>
        <w:rPr>
          <w:rFonts w:hint="default"/>
          <w:bCs/>
          <w:color w:val="000000"/>
          <w:lang w:val="en-US"/>
        </w:rPr>
        <w:t>1</w:t>
      </w:r>
      <w:bookmarkStart w:id="0" w:name="_GoBack"/>
      <w:bookmarkEnd w:id="0"/>
      <w:r>
        <w:rPr>
          <w:bCs/>
          <w:color w:val="000000"/>
          <w:lang w:val="vi-VN"/>
        </w:rPr>
        <w:t>/2022</w:t>
      </w:r>
    </w:p>
    <w:p>
      <w:pPr>
        <w:tabs>
          <w:tab w:val="center" w:pos="1985"/>
          <w:tab w:val="center" w:pos="7088"/>
        </w:tabs>
        <w:spacing w:line="300" w:lineRule="auto"/>
        <w:jc w:val="both"/>
        <w:rPr>
          <w:b/>
          <w:color w:val="000000"/>
        </w:rPr>
      </w:pPr>
    </w:p>
    <w:p>
      <w:pPr>
        <w:tabs>
          <w:tab w:val="center" w:pos="1985"/>
          <w:tab w:val="center" w:pos="7088"/>
        </w:tabs>
        <w:spacing w:line="300" w:lineRule="auto"/>
        <w:jc w:val="both"/>
        <w:rPr>
          <w:b/>
        </w:rPr>
      </w:pPr>
      <w:r>
        <w:rPr>
          <w:b/>
        </w:rPr>
        <w:tab/>
      </w:r>
      <w:r>
        <w:rPr>
          <w:b/>
        </w:rPr>
        <w:t>CHỦ NHIỆM HỌC PHẦN</w:t>
      </w:r>
      <w:r>
        <w:rPr>
          <w:b/>
        </w:rPr>
        <w:tab/>
      </w:r>
      <w:r>
        <w:rPr>
          <w:b/>
        </w:rPr>
        <w:t>TRƯỞNG BỘ MÔN</w:t>
      </w:r>
    </w:p>
    <w:p>
      <w:pPr>
        <w:tabs>
          <w:tab w:val="center" w:pos="1985"/>
          <w:tab w:val="center" w:pos="7088"/>
        </w:tabs>
        <w:spacing w:line="300" w:lineRule="auto"/>
        <w:jc w:val="both"/>
        <w:rPr>
          <w:b/>
        </w:rPr>
      </w:pPr>
      <w:r>
        <w:rPr>
          <w:i/>
        </w:rPr>
        <w:tab/>
      </w:r>
    </w:p>
    <w:p>
      <w:pPr>
        <w:tabs>
          <w:tab w:val="center" w:pos="1985"/>
          <w:tab w:val="center" w:pos="7088"/>
        </w:tabs>
        <w:spacing w:line="300" w:lineRule="auto"/>
        <w:jc w:val="both"/>
        <w:rPr>
          <w:b/>
        </w:rPr>
      </w:pPr>
    </w:p>
    <w:p>
      <w:pPr>
        <w:tabs>
          <w:tab w:val="center" w:pos="1985"/>
          <w:tab w:val="center" w:pos="7088"/>
        </w:tabs>
        <w:spacing w:line="300" w:lineRule="auto"/>
        <w:jc w:val="both"/>
        <w:rPr>
          <w:b/>
        </w:rPr>
      </w:pPr>
    </w:p>
    <w:p>
      <w:pPr>
        <w:tabs>
          <w:tab w:val="center" w:pos="1985"/>
          <w:tab w:val="center" w:pos="7088"/>
        </w:tabs>
        <w:spacing w:line="300" w:lineRule="auto"/>
        <w:jc w:val="both"/>
      </w:pPr>
      <w:r>
        <w:tab/>
      </w:r>
      <w:r>
        <w:rPr>
          <w:lang w:val="vi-VN"/>
        </w:rPr>
        <w:t>ThS. Phạm Thị Kim Uyên</w:t>
      </w:r>
      <w:r>
        <w:tab/>
      </w:r>
      <w:r>
        <w:rPr>
          <w:lang w:val="vi-VN"/>
        </w:rPr>
        <w:t xml:space="preserve">TS. </w:t>
      </w:r>
      <w:r>
        <w:t>Hoàng Công Bình</w:t>
      </w:r>
    </w:p>
    <w:p>
      <w:pPr>
        <w:tabs>
          <w:tab w:val="center" w:pos="1985"/>
          <w:tab w:val="center" w:pos="7088"/>
        </w:tabs>
        <w:spacing w:line="300" w:lineRule="auto"/>
        <w:jc w:val="both"/>
      </w:pPr>
      <w:r>
        <w:t xml:space="preserve">        </w:t>
      </w:r>
    </w:p>
    <w:p>
      <w:pPr>
        <w:tabs>
          <w:tab w:val="center" w:pos="1985"/>
          <w:tab w:val="center" w:pos="7088"/>
        </w:tabs>
        <w:spacing w:line="300" w:lineRule="auto"/>
        <w:jc w:val="both"/>
        <w:rPr>
          <w:b/>
        </w:rPr>
      </w:pPr>
      <w:r>
        <w:rPr>
          <w:rFonts w:hint="default"/>
          <w:lang w:val="vi-VN"/>
        </w:rPr>
        <w:tab/>
      </w:r>
      <w:r>
        <w:tab/>
      </w:r>
    </w:p>
    <w:p>
      <w:pPr>
        <w:tabs>
          <w:tab w:val="center" w:pos="1985"/>
          <w:tab w:val="center" w:pos="7088"/>
        </w:tabs>
        <w:spacing w:line="300" w:lineRule="auto"/>
        <w:jc w:val="center"/>
        <w:rPr>
          <w:b/>
        </w:rPr>
      </w:pPr>
      <w:r>
        <w:rPr>
          <w:b/>
        </w:rPr>
        <w:t>BAN CHỦ NHIỆM CTĐT</w:t>
      </w:r>
    </w:p>
    <w:p>
      <w:pPr>
        <w:tabs>
          <w:tab w:val="center" w:pos="1985"/>
          <w:tab w:val="center" w:pos="7088"/>
        </w:tabs>
        <w:spacing w:line="300" w:lineRule="auto"/>
        <w:jc w:val="both"/>
        <w:rPr>
          <w:i/>
          <w:color w:val="000000"/>
        </w:rPr>
      </w:pPr>
    </w:p>
    <w:p>
      <w:pPr>
        <w:tabs>
          <w:tab w:val="center" w:pos="1985"/>
          <w:tab w:val="center" w:pos="7088"/>
        </w:tabs>
        <w:spacing w:line="300" w:lineRule="auto"/>
        <w:jc w:val="both"/>
        <w:rPr>
          <w:i/>
          <w:color w:val="000000"/>
        </w:rPr>
      </w:pPr>
    </w:p>
    <w:p>
      <w:pPr>
        <w:tabs>
          <w:tab w:val="center" w:pos="1985"/>
          <w:tab w:val="center" w:pos="7088"/>
        </w:tabs>
        <w:spacing w:line="300" w:lineRule="auto"/>
        <w:jc w:val="both"/>
        <w:rPr>
          <w:i/>
          <w:color w:val="000000"/>
        </w:rPr>
      </w:pPr>
    </w:p>
    <w:p>
      <w:pPr>
        <w:spacing w:line="300" w:lineRule="auto"/>
        <w:jc w:val="center"/>
      </w:pPr>
      <w:r>
        <w:rPr>
          <w:lang w:val="vi-VN"/>
        </w:rPr>
        <w:t xml:space="preserve">TS. </w:t>
      </w:r>
      <w:r>
        <w:t>Võ Nguyễn Hồng Lam</w:t>
      </w:r>
    </w:p>
    <w:p>
      <w:pPr>
        <w:tabs>
          <w:tab w:val="center" w:pos="1985"/>
          <w:tab w:val="center" w:pos="7088"/>
        </w:tabs>
        <w:jc w:val="both"/>
        <w:rPr>
          <w:b/>
          <w:color w:val="000000"/>
          <w:sz w:val="24"/>
          <w:szCs w:val="24"/>
        </w:rPr>
      </w:pPr>
      <w:r>
        <w:rPr>
          <w:b/>
          <w:color w:val="000000"/>
          <w:sz w:val="24"/>
          <w:szCs w:val="24"/>
        </w:rPr>
        <w:tab/>
      </w:r>
      <w:r>
        <w:rPr>
          <w:b/>
          <w:color w:val="000000"/>
          <w:sz w:val="24"/>
          <w:szCs w:val="24"/>
        </w:rPr>
        <w:tab/>
      </w:r>
    </w:p>
    <w:p>
      <w:pPr>
        <w:tabs>
          <w:tab w:val="center" w:pos="1985"/>
          <w:tab w:val="center" w:pos="7088"/>
        </w:tabs>
        <w:jc w:val="both"/>
        <w:rPr>
          <w:i/>
          <w:color w:val="000000"/>
          <w:sz w:val="24"/>
          <w:szCs w:val="24"/>
        </w:rPr>
      </w:pPr>
      <w:r>
        <w:rPr>
          <w:b/>
          <w:color w:val="000000"/>
          <w:sz w:val="24"/>
          <w:szCs w:val="24"/>
        </w:rPr>
        <w:tab/>
      </w:r>
      <w:r>
        <w:rPr>
          <w:b/>
          <w:color w:val="000000"/>
          <w:sz w:val="24"/>
          <w:szCs w:val="24"/>
        </w:rPr>
        <w:tab/>
      </w:r>
    </w:p>
    <w:p>
      <w:pPr>
        <w:tabs>
          <w:tab w:val="center" w:pos="1985"/>
          <w:tab w:val="center" w:pos="7088"/>
        </w:tabs>
        <w:jc w:val="both"/>
        <w:rPr>
          <w:i/>
          <w:color w:val="000000"/>
          <w:sz w:val="24"/>
          <w:szCs w:val="24"/>
        </w:rPr>
      </w:pPr>
    </w:p>
    <w:p>
      <w:pPr>
        <w:tabs>
          <w:tab w:val="center" w:pos="1985"/>
          <w:tab w:val="center" w:pos="7088"/>
        </w:tabs>
        <w:jc w:val="both"/>
        <w:rPr>
          <w:i/>
          <w:color w:val="000000"/>
          <w:sz w:val="24"/>
          <w:szCs w:val="24"/>
        </w:rPr>
      </w:pPr>
      <w:r>
        <w:rPr>
          <w:i/>
          <w:color w:val="000000"/>
          <w:sz w:val="24"/>
          <w:szCs w:val="24"/>
        </w:rPr>
        <w:tab/>
      </w:r>
      <w:r>
        <w:rPr>
          <w:i/>
          <w:color w:val="000000"/>
          <w:sz w:val="24"/>
          <w:szCs w:val="24"/>
        </w:rPr>
        <w:tab/>
      </w:r>
    </w:p>
    <w:p>
      <w:pPr>
        <w:jc w:val="both"/>
        <w:rPr>
          <w:color w:val="000000"/>
          <w:sz w:val="24"/>
          <w:szCs w:val="24"/>
        </w:rPr>
      </w:pPr>
      <w:r>
        <w:rPr>
          <w:color w:val="000000"/>
          <w:sz w:val="24"/>
          <w:szCs w:val="24"/>
        </w:rPr>
        <w:br w:type="page"/>
      </w:r>
    </w:p>
    <w:p>
      <w:pPr>
        <w:ind w:left="360"/>
        <w:jc w:val="both"/>
        <w:rPr>
          <w:color w:val="0000FF"/>
          <w:sz w:val="24"/>
          <w:szCs w:val="24"/>
        </w:rPr>
      </w:pPr>
    </w:p>
    <w:p/>
    <w:sectPr>
      <w:footerReference r:id="rId3" w:type="default"/>
      <w:footerReference r:id="rId4" w:type="even"/>
      <w:pgSz w:w="11907" w:h="16840"/>
      <w:pgMar w:top="1134" w:right="1134" w:bottom="1134" w:left="1418" w:header="720"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90A06"/>
    <w:multiLevelType w:val="multilevel"/>
    <w:tmpl w:val="51590A06"/>
    <w:lvl w:ilvl="0" w:tentative="0">
      <w:start w:val="1"/>
      <w:numFmt w:val="lowerLetter"/>
      <w:lvlText w:val="%1)"/>
      <w:lvlJc w:val="left"/>
      <w:pPr>
        <w:ind w:left="786" w:hanging="360"/>
      </w:pPr>
      <w:rPr>
        <w:rFonts w:hint="default"/>
        <w:color w:val="auto"/>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4E"/>
    <w:rsid w:val="0006757A"/>
    <w:rsid w:val="00091ACA"/>
    <w:rsid w:val="00117574"/>
    <w:rsid w:val="0015098B"/>
    <w:rsid w:val="00164340"/>
    <w:rsid w:val="00243A93"/>
    <w:rsid w:val="003174CB"/>
    <w:rsid w:val="00367ECE"/>
    <w:rsid w:val="004B72E6"/>
    <w:rsid w:val="004F5E85"/>
    <w:rsid w:val="0059331C"/>
    <w:rsid w:val="005B4076"/>
    <w:rsid w:val="005F7A11"/>
    <w:rsid w:val="006F1FEA"/>
    <w:rsid w:val="00796D93"/>
    <w:rsid w:val="007B6C52"/>
    <w:rsid w:val="007E145D"/>
    <w:rsid w:val="00927486"/>
    <w:rsid w:val="00997706"/>
    <w:rsid w:val="00A717C8"/>
    <w:rsid w:val="00B02C51"/>
    <w:rsid w:val="00B22474"/>
    <w:rsid w:val="00B8202D"/>
    <w:rsid w:val="00C12BD4"/>
    <w:rsid w:val="00C9344B"/>
    <w:rsid w:val="00CE41AA"/>
    <w:rsid w:val="00D467AA"/>
    <w:rsid w:val="00E1092F"/>
    <w:rsid w:val="00E3384E"/>
    <w:rsid w:val="00EE1985"/>
    <w:rsid w:val="00F50972"/>
    <w:rsid w:val="05FF590A"/>
    <w:rsid w:val="0D23083E"/>
    <w:rsid w:val="105327FC"/>
    <w:rsid w:val="117F09C1"/>
    <w:rsid w:val="11C31A83"/>
    <w:rsid w:val="12D778B9"/>
    <w:rsid w:val="1DCC2CF2"/>
    <w:rsid w:val="20407F4B"/>
    <w:rsid w:val="248C6BC0"/>
    <w:rsid w:val="25D75973"/>
    <w:rsid w:val="2E034DEA"/>
    <w:rsid w:val="34161589"/>
    <w:rsid w:val="3CC44613"/>
    <w:rsid w:val="445A08C5"/>
    <w:rsid w:val="55FF0EA5"/>
    <w:rsid w:val="5E1C295D"/>
    <w:rsid w:val="62E4276B"/>
    <w:rsid w:val="725755CA"/>
    <w:rsid w:val="7727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6"/>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99"/>
    <w:pPr>
      <w:tabs>
        <w:tab w:val="center" w:pos="4320"/>
        <w:tab w:val="right" w:pos="8640"/>
      </w:tabs>
    </w:pPr>
  </w:style>
  <w:style w:type="character" w:styleId="5">
    <w:name w:val="Hyperlink"/>
    <w:qFormat/>
    <w:uiPriority w:val="99"/>
    <w:rPr>
      <w:color w:val="0000FF"/>
      <w:u w:val="single"/>
    </w:rPr>
  </w:style>
  <w:style w:type="paragraph" w:styleId="6">
    <w:name w:val="Normal (Web)"/>
    <w:basedOn w:val="1"/>
    <w:qFormat/>
    <w:uiPriority w:val="99"/>
    <w:pPr>
      <w:spacing w:before="100" w:beforeAutospacing="1" w:after="100" w:afterAutospacing="1"/>
    </w:pPr>
    <w:rPr>
      <w:sz w:val="24"/>
      <w:szCs w:val="24"/>
    </w:rPr>
  </w:style>
  <w:style w:type="character" w:styleId="7">
    <w:name w:val="page number"/>
    <w:basedOn w:val="2"/>
    <w:qFormat/>
    <w:uiPriority w:val="0"/>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2"/>
    <w:link w:val="4"/>
    <w:qFormat/>
    <w:uiPriority w:val="99"/>
    <w:rPr>
      <w:rFonts w:eastAsia="Times New Roman" w:cs="Times New Roman"/>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NTU</Company>
  <Pages>5</Pages>
  <Words>560</Words>
  <Characters>3198</Characters>
  <Lines>26</Lines>
  <Paragraphs>7</Paragraphs>
  <TotalTime>12</TotalTime>
  <ScaleCrop>false</ScaleCrop>
  <LinksUpToDate>false</LinksUpToDate>
  <CharactersWithSpaces>3751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2022-01-26T10:12:00Z</dcterms:created>
  <dc:creator>Nguyen Van Dinh</dc:creator>
  <cp:lastModifiedBy>ASUS</cp:lastModifiedBy>
  <dcterms:modified xsi:type="dcterms:W3CDTF">2022-11-16T03:10:27Z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3915E01F212D4BABAF0F2A1CB38511F8</vt:lpwstr>
  </property>
</Properties>
</file>